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P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28F">
        <w:rPr>
          <w:rFonts w:ascii="Times New Roman" w:hAnsi="Times New Roman" w:cs="Times New Roman"/>
          <w:b/>
          <w:sz w:val="32"/>
          <w:szCs w:val="32"/>
        </w:rPr>
        <w:t>П</w:t>
      </w:r>
      <w:r w:rsidRPr="00D3528F">
        <w:rPr>
          <w:rFonts w:ascii="Times New Roman" w:hAnsi="Times New Roman" w:cs="Times New Roman"/>
          <w:b/>
          <w:sz w:val="32"/>
          <w:szCs w:val="32"/>
        </w:rPr>
        <w:t xml:space="preserve">оложение </w:t>
      </w:r>
    </w:p>
    <w:p w:rsidR="00D3528F" w:rsidRP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28F">
        <w:rPr>
          <w:rFonts w:ascii="Times New Roman" w:hAnsi="Times New Roman" w:cs="Times New Roman"/>
          <w:b/>
          <w:sz w:val="32"/>
          <w:szCs w:val="32"/>
        </w:rPr>
        <w:t xml:space="preserve">по организации итогового междисциплинарного экзамена </w:t>
      </w:r>
    </w:p>
    <w:p w:rsid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</w:p>
    <w:p w:rsid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</w:p>
    <w:p w:rsidR="00D3528F" w:rsidRDefault="00D3528F" w:rsidP="00D3528F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D3528F" w:rsidRPr="00B02DD3" w:rsidRDefault="00D3528F" w:rsidP="00D3528F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D3528F" w:rsidRPr="00B02DD3" w:rsidRDefault="00D3528F" w:rsidP="00D3528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D3528F" w:rsidRPr="00B02DD3" w:rsidRDefault="00D3528F" w:rsidP="00D3528F">
      <w:pPr>
        <w:ind w:firstLine="720"/>
        <w:rPr>
          <w:rFonts w:ascii="Times New Roman" w:hAnsi="Times New Roman"/>
          <w:b/>
        </w:rPr>
      </w:pPr>
    </w:p>
    <w:p w:rsidR="00D3528F" w:rsidRPr="00B02DD3" w:rsidRDefault="00D3528F" w:rsidP="00D3528F">
      <w:pPr>
        <w:ind w:firstLine="720"/>
        <w:rPr>
          <w:rFonts w:ascii="Times New Roman" w:hAnsi="Times New Roman"/>
          <w:b/>
        </w:rPr>
      </w:pPr>
    </w:p>
    <w:p w:rsidR="00D3528F" w:rsidRPr="00B02DD3" w:rsidRDefault="00D3528F" w:rsidP="00D3528F">
      <w:pPr>
        <w:ind w:firstLine="720"/>
        <w:rPr>
          <w:rFonts w:ascii="Times New Roman" w:hAnsi="Times New Roman"/>
          <w:b/>
        </w:rPr>
      </w:pPr>
    </w:p>
    <w:p w:rsidR="00D3528F" w:rsidRPr="00B02DD3" w:rsidRDefault="00D3528F" w:rsidP="00D3528F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D3528F" w:rsidRPr="00B02DD3" w:rsidRDefault="00D3528F" w:rsidP="00D35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28F" w:rsidRDefault="00D3528F" w:rsidP="00D3528F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D3528F" w:rsidRDefault="00D3528F" w:rsidP="00D35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28F" w:rsidRPr="00B02DD3" w:rsidRDefault="00D3528F" w:rsidP="00D35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28F" w:rsidRPr="00B02DD3" w:rsidRDefault="00D3528F" w:rsidP="00D3528F">
      <w:pPr>
        <w:ind w:firstLine="720"/>
        <w:rPr>
          <w:rFonts w:ascii="Times New Roman" w:hAnsi="Times New Roman"/>
          <w:b/>
        </w:rPr>
      </w:pPr>
    </w:p>
    <w:p w:rsidR="00D3528F" w:rsidRPr="00B02DD3" w:rsidRDefault="00D3528F" w:rsidP="00D3528F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528F" w:rsidRPr="00B02DD3" w:rsidTr="008E7184">
        <w:tc>
          <w:tcPr>
            <w:tcW w:w="4785" w:type="dxa"/>
          </w:tcPr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D3528F" w:rsidRPr="00B02DD3" w:rsidRDefault="00D3528F" w:rsidP="008E7184">
            <w:pPr>
              <w:rPr>
                <w:rFonts w:ascii="Times New Roman" w:hAnsi="Times New Roman"/>
              </w:rPr>
            </w:pPr>
          </w:p>
        </w:tc>
      </w:tr>
    </w:tbl>
    <w:p w:rsidR="00D3528F" w:rsidRDefault="00D3528F" w:rsidP="00D35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Default="00D3528F" w:rsidP="00D3528F"/>
    <w:p w:rsidR="00D3528F" w:rsidRPr="00D3528F" w:rsidRDefault="00D3528F" w:rsidP="00D3528F">
      <w:pPr>
        <w:rPr>
          <w:rFonts w:ascii="Times New Roman" w:hAnsi="Times New Roman" w:cs="Times New Roman"/>
          <w:b/>
          <w:sz w:val="24"/>
          <w:szCs w:val="24"/>
        </w:rPr>
      </w:pPr>
      <w:r w:rsidRPr="00D3528F">
        <w:rPr>
          <w:rFonts w:ascii="Times New Roman" w:hAnsi="Times New Roman" w:cs="Times New Roman"/>
          <w:b/>
          <w:sz w:val="24"/>
          <w:szCs w:val="24"/>
        </w:rPr>
        <w:lastRenderedPageBreak/>
        <w:t>1.Общие  положения</w:t>
      </w:r>
    </w:p>
    <w:p w:rsid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1.1. Итоговый междисциплинарный экзамен по специальности (далее — экзамен по специальности) является одним из видов государственной </w:t>
      </w:r>
      <w:r w:rsidR="002F5C86" w:rsidRPr="00D3528F">
        <w:rPr>
          <w:rFonts w:ascii="Times New Roman" w:hAnsi="Times New Roman" w:cs="Times New Roman"/>
          <w:sz w:val="24"/>
          <w:szCs w:val="24"/>
        </w:rPr>
        <w:t>итоговой</w:t>
      </w:r>
      <w:r w:rsidR="002F5C86" w:rsidRPr="00D3528F">
        <w:rPr>
          <w:rFonts w:ascii="Times New Roman" w:hAnsi="Times New Roman" w:cs="Times New Roman"/>
          <w:sz w:val="24"/>
          <w:szCs w:val="24"/>
        </w:rPr>
        <w:t xml:space="preserve"> </w:t>
      </w:r>
      <w:r w:rsidRPr="00D3528F">
        <w:rPr>
          <w:rFonts w:ascii="Times New Roman" w:hAnsi="Times New Roman" w:cs="Times New Roman"/>
          <w:sz w:val="24"/>
          <w:szCs w:val="24"/>
        </w:rPr>
        <w:t xml:space="preserve">аттестации выпускников, завершающих обучение по основной профессиональной образовательной программе среднего профессионального образования, и проводится в соответствии с Положением </w:t>
      </w:r>
      <w:proofErr w:type="gramStart"/>
      <w:r w:rsidRPr="00D352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528F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2F5C86" w:rsidRPr="00D3528F">
        <w:rPr>
          <w:rFonts w:ascii="Times New Roman" w:hAnsi="Times New Roman" w:cs="Times New Roman"/>
          <w:sz w:val="24"/>
          <w:szCs w:val="24"/>
        </w:rPr>
        <w:t>итоговой</w:t>
      </w:r>
      <w:r w:rsidR="002F5C86" w:rsidRPr="00D3528F">
        <w:rPr>
          <w:rFonts w:ascii="Times New Roman" w:hAnsi="Times New Roman" w:cs="Times New Roman"/>
          <w:sz w:val="24"/>
          <w:szCs w:val="24"/>
        </w:rPr>
        <w:t xml:space="preserve"> </w:t>
      </w:r>
      <w:r w:rsidRPr="00D3528F">
        <w:rPr>
          <w:rFonts w:ascii="Times New Roman" w:hAnsi="Times New Roman" w:cs="Times New Roman"/>
          <w:sz w:val="24"/>
          <w:szCs w:val="24"/>
        </w:rPr>
        <w:t xml:space="preserve">аттестации выпускников образовательных учреждений среднего профессионального образования в Российской Федерации 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1.2. Экзамен по специальности проводится с целью выявления соответствия уровня подготовки и качества выпускников </w:t>
      </w:r>
      <w:r>
        <w:rPr>
          <w:rFonts w:ascii="Times New Roman" w:hAnsi="Times New Roman" w:cs="Times New Roman"/>
          <w:sz w:val="24"/>
          <w:szCs w:val="24"/>
        </w:rPr>
        <w:t>Федеральному</w:t>
      </w:r>
      <w:r w:rsidRPr="00D3528F">
        <w:rPr>
          <w:rFonts w:ascii="Times New Roman" w:hAnsi="Times New Roman" w:cs="Times New Roman"/>
          <w:sz w:val="24"/>
          <w:szCs w:val="24"/>
        </w:rPr>
        <w:t xml:space="preserve">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1.3. Экзамен по специальности проводится по группе дисциплин, определяемых в зависимости от профиля подготовки по данной специальности, и направлен на выявление готовности выпускника к профессиональной деятельности. Конкретная структура экзамена по специальности (количество этапов, их содержание) определяется </w:t>
      </w:r>
      <w:r w:rsidR="002F5C86">
        <w:rPr>
          <w:rFonts w:ascii="Times New Roman" w:hAnsi="Times New Roman" w:cs="Times New Roman"/>
          <w:sz w:val="24"/>
          <w:szCs w:val="24"/>
        </w:rPr>
        <w:t>колледжем</w:t>
      </w:r>
      <w:r w:rsidRPr="00D3528F">
        <w:rPr>
          <w:rFonts w:ascii="Times New Roman" w:hAnsi="Times New Roman" w:cs="Times New Roman"/>
          <w:sz w:val="24"/>
          <w:szCs w:val="24"/>
        </w:rPr>
        <w:t xml:space="preserve"> в соответствии с видами будущей профессиональной деятельности выпускника.</w:t>
      </w:r>
    </w:p>
    <w:p w:rsidR="002F5C86" w:rsidRDefault="002F5C86" w:rsidP="00D3528F">
      <w:pPr>
        <w:rPr>
          <w:rFonts w:ascii="Times New Roman" w:hAnsi="Times New Roman" w:cs="Times New Roman"/>
          <w:sz w:val="24"/>
          <w:szCs w:val="24"/>
        </w:rPr>
      </w:pPr>
    </w:p>
    <w:p w:rsidR="00D3528F" w:rsidRPr="002F5C86" w:rsidRDefault="00D3528F" w:rsidP="00D3528F">
      <w:pPr>
        <w:rPr>
          <w:rFonts w:ascii="Times New Roman" w:hAnsi="Times New Roman" w:cs="Times New Roman"/>
          <w:b/>
          <w:sz w:val="24"/>
          <w:szCs w:val="24"/>
        </w:rPr>
      </w:pPr>
      <w:r w:rsidRPr="002F5C86">
        <w:rPr>
          <w:rFonts w:ascii="Times New Roman" w:hAnsi="Times New Roman" w:cs="Times New Roman"/>
          <w:b/>
          <w:sz w:val="24"/>
          <w:szCs w:val="24"/>
        </w:rPr>
        <w:t>2. Подготовка к экзамену по специальности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2.1. Для проведения экзамена по специальности </w:t>
      </w:r>
      <w:r w:rsidR="002F5C86">
        <w:rPr>
          <w:rFonts w:ascii="Times New Roman" w:hAnsi="Times New Roman" w:cs="Times New Roman"/>
          <w:sz w:val="24"/>
          <w:szCs w:val="24"/>
        </w:rPr>
        <w:t>колледж</w:t>
      </w:r>
      <w:r w:rsidRPr="00D3528F">
        <w:rPr>
          <w:rFonts w:ascii="Times New Roman" w:hAnsi="Times New Roman" w:cs="Times New Roman"/>
          <w:sz w:val="24"/>
          <w:szCs w:val="24"/>
        </w:rPr>
        <w:t xml:space="preserve"> устанавливает группу дисциплин профессиональной образовательной программы, определяющую подготовленность выпускника к профессиональной деятельности.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2.2. Программа итогового экзамена по отдельной дисциплине формируется согласно Положению </w:t>
      </w:r>
      <w:proofErr w:type="gramStart"/>
      <w:r w:rsidRPr="00D352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528F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2F5C86" w:rsidRPr="00D3528F">
        <w:rPr>
          <w:rFonts w:ascii="Times New Roman" w:hAnsi="Times New Roman" w:cs="Times New Roman"/>
          <w:sz w:val="24"/>
          <w:szCs w:val="24"/>
        </w:rPr>
        <w:t>итоговой</w:t>
      </w:r>
      <w:r w:rsidR="002F5C86" w:rsidRPr="00D3528F">
        <w:rPr>
          <w:rFonts w:ascii="Times New Roman" w:hAnsi="Times New Roman" w:cs="Times New Roman"/>
          <w:sz w:val="24"/>
          <w:szCs w:val="24"/>
        </w:rPr>
        <w:t xml:space="preserve"> </w:t>
      </w:r>
      <w:r w:rsidRPr="00D3528F">
        <w:rPr>
          <w:rFonts w:ascii="Times New Roman" w:hAnsi="Times New Roman" w:cs="Times New Roman"/>
          <w:sz w:val="24"/>
          <w:szCs w:val="24"/>
        </w:rPr>
        <w:t>аттестации выпускников. При ее разработке определяется структура (этапы) экзамена по специальности.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2.3. Разрабатываемые экзаменационные материалы должны отражать весь объем проверяемых теоретических знаний и практических умений в соответствии с Государственными требованиями и дополнительными требованиями </w:t>
      </w:r>
      <w:r w:rsidR="002F5C86">
        <w:rPr>
          <w:rFonts w:ascii="Times New Roman" w:hAnsi="Times New Roman" w:cs="Times New Roman"/>
          <w:sz w:val="24"/>
          <w:szCs w:val="24"/>
        </w:rPr>
        <w:t>колледжа</w:t>
      </w:r>
      <w:r w:rsidRPr="00D3528F">
        <w:rPr>
          <w:rFonts w:ascii="Times New Roman" w:hAnsi="Times New Roman" w:cs="Times New Roman"/>
          <w:sz w:val="24"/>
          <w:szCs w:val="24"/>
        </w:rPr>
        <w:t xml:space="preserve"> по специальности.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 xml:space="preserve">Экзаменационные материалы формируются на основе действующих учебных программ </w:t>
      </w:r>
      <w:proofErr w:type="spellStart"/>
      <w:r w:rsidRPr="00D3528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D3528F">
        <w:rPr>
          <w:rFonts w:ascii="Times New Roman" w:hAnsi="Times New Roman" w:cs="Times New Roman"/>
          <w:sz w:val="24"/>
          <w:szCs w:val="24"/>
        </w:rPr>
        <w:t xml:space="preserve"> и специальных дисциплин, программ производственной (профессиональной) практики с учетом их объема и степени важности для данной специальности и представляют собой систему заданий (теоретических вопросов, практических заданий, профессиональных задач), обеспечивающих проверку подготовленности выпускника к конкретным видам профессиональной деятельности. Разрабатываемые теоретические вопросы и практические задания   должны иметь преимущественно комплексный (интегрированный) характер и быть равноценными по сложности и трудоемкости. Их количество должно превышать количество вопросов, заданий и задач, необходимых для составления экзаменационных билетов. Их формулировки должны быть четкими, краткими, понятными, исключающими двойное толкование. Перечень вопросов и  заданий   рассматривается на  заседании   цикловой комиссии.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2.4. На основе составленных и объявленных студентам перечней вопросов и заданий, рекомендуемых для подготовки к экзамену по специальности, составляются экзаменационные билеты, содержание которых до студентов не доводится.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2.5. Форма проведения экзамена по специальности может быть устной, письменной, прикладной, смешанной.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2.6. Основные условия подготовки экзамена по специальности: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колледж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период подготовки к экзамену по специальности могут проводиться консультации по Программе государственной </w:t>
      </w:r>
      <w:r w:rsidRPr="00D3528F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D3528F" w:rsidRPr="00D3528F">
        <w:rPr>
          <w:rFonts w:ascii="Times New Roman" w:hAnsi="Times New Roman" w:cs="Times New Roman"/>
          <w:sz w:val="24"/>
          <w:szCs w:val="24"/>
        </w:rPr>
        <w:t>аттестации, на которые выделяется до 40 часов на учебную группу из общего бюджета времени, отводимого на консультации.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началу экзамена по специальности   для государственной аттестационной комиссии должны быть подготовлены следующие документы: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Государственные требования к минимуму содержания и уровню подготовки    выпускников и дополнительные требования образовательного учреждения по специальности - стандарт специальности;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528F" w:rsidRPr="00D3528F">
        <w:rPr>
          <w:rFonts w:ascii="Times New Roman" w:hAnsi="Times New Roman" w:cs="Times New Roman"/>
          <w:sz w:val="24"/>
          <w:szCs w:val="24"/>
        </w:rPr>
        <w:t>рограмма итоговой государственной аттестации;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риказ руководителя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о допуске студентов к итоговой государственной аттестации;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3528F" w:rsidRPr="00D3528F">
        <w:rPr>
          <w:rFonts w:ascii="Times New Roman" w:hAnsi="Times New Roman" w:cs="Times New Roman"/>
          <w:sz w:val="24"/>
          <w:szCs w:val="24"/>
        </w:rPr>
        <w:t>ведения об успеваемости студентов;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3528F" w:rsidRPr="00D3528F">
        <w:rPr>
          <w:rFonts w:ascii="Times New Roman" w:hAnsi="Times New Roman" w:cs="Times New Roman"/>
          <w:sz w:val="24"/>
          <w:szCs w:val="24"/>
        </w:rPr>
        <w:t>ачетные книжки студентов;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3528F" w:rsidRPr="00D3528F">
        <w:rPr>
          <w:rFonts w:ascii="Times New Roman" w:hAnsi="Times New Roman" w:cs="Times New Roman"/>
          <w:sz w:val="24"/>
          <w:szCs w:val="24"/>
        </w:rPr>
        <w:t>нига протоколов заседаний государственной аттестационной комиссии;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D3528F" w:rsidRPr="00D3528F">
        <w:rPr>
          <w:rFonts w:ascii="Times New Roman" w:hAnsi="Times New Roman" w:cs="Times New Roman"/>
          <w:sz w:val="24"/>
          <w:szCs w:val="24"/>
        </w:rPr>
        <w:t>кзаменационные билеты;</w:t>
      </w:r>
    </w:p>
    <w:p w:rsidR="00D3528F" w:rsidRPr="00D3528F" w:rsidRDefault="002F5C86" w:rsidP="00D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28F" w:rsidRPr="00D3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3528F" w:rsidRPr="00D3528F">
        <w:rPr>
          <w:rFonts w:ascii="Times New Roman" w:hAnsi="Times New Roman" w:cs="Times New Roman"/>
          <w:sz w:val="24"/>
          <w:szCs w:val="24"/>
        </w:rPr>
        <w:t>еречень наглядных пособий, материалов справочного характера, нормативных документов и образцов техники, разрешенных к использованию на экзамене по специальности.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</w:p>
    <w:p w:rsidR="00D3528F" w:rsidRPr="002F5C86" w:rsidRDefault="00D3528F" w:rsidP="00D3528F">
      <w:pPr>
        <w:rPr>
          <w:rFonts w:ascii="Times New Roman" w:hAnsi="Times New Roman" w:cs="Times New Roman"/>
          <w:b/>
          <w:sz w:val="24"/>
          <w:szCs w:val="24"/>
        </w:rPr>
      </w:pPr>
      <w:r w:rsidRPr="002F5C86">
        <w:rPr>
          <w:rFonts w:ascii="Times New Roman" w:hAnsi="Times New Roman" w:cs="Times New Roman"/>
          <w:b/>
          <w:sz w:val="24"/>
          <w:szCs w:val="24"/>
        </w:rPr>
        <w:t xml:space="preserve"> 3. Проведение экзамена по специальности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3.1. Экзамен по специальности проводится в специально подготовленных и оборудованных помещениях.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3.2. Сдача экзамена по специальности проводится на открытых заседаниях государственной аттестационной комиссии с участием не менее двух третей ее состава.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3.3. В критерии оценки уровня подготовки студента по специальности входит: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- уровень освоения студентом материала, предусмотренного учебными программами дисциплин;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- уровень практических умений, продемонстрированных выпускником при выполнении практических (лабораторных) заданий;</w:t>
      </w:r>
    </w:p>
    <w:p w:rsidR="00D3528F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- обоснованность, четкость, краткость изложения ответов.</w:t>
      </w:r>
    </w:p>
    <w:p w:rsidR="001F7DCB" w:rsidRPr="00D3528F" w:rsidRDefault="00D3528F" w:rsidP="00D3528F">
      <w:pPr>
        <w:rPr>
          <w:rFonts w:ascii="Times New Roman" w:hAnsi="Times New Roman" w:cs="Times New Roman"/>
          <w:sz w:val="24"/>
          <w:szCs w:val="24"/>
        </w:rPr>
      </w:pPr>
      <w:r w:rsidRPr="00D3528F">
        <w:rPr>
          <w:rFonts w:ascii="Times New Roman" w:hAnsi="Times New Roman" w:cs="Times New Roman"/>
          <w:sz w:val="24"/>
          <w:szCs w:val="24"/>
        </w:rPr>
        <w:t>3.4. Заседания государственной аттестационной комиссии проводятся по каждому этапу экзамена по специальности и протоколируются. В протоколах записываются: результаты каждого этапа экзамена по специальности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 Результаты этапов экзамена по специальности объявляются в тот же день. Итоговая оценка и присуждение квалификации происходит на заключительном заседании государственной аттестационной комиссии и записывается в протоколе заседания.</w:t>
      </w:r>
    </w:p>
    <w:sectPr w:rsidR="001F7DCB" w:rsidRPr="00D3528F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528F"/>
    <w:rsid w:val="001F7DCB"/>
    <w:rsid w:val="00236710"/>
    <w:rsid w:val="002F5C86"/>
    <w:rsid w:val="008D0EEE"/>
    <w:rsid w:val="00D3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2014-04-24T01:36:00Z</dcterms:created>
  <dcterms:modified xsi:type="dcterms:W3CDTF">2014-04-24T01:54:00Z</dcterms:modified>
</cp:coreProperties>
</file>