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5" w:rsidRPr="007E6607" w:rsidRDefault="00150A05" w:rsidP="00150A05">
      <w:pPr>
        <w:spacing w:after="30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РЕШЕНИЙ ПЕДСОВЕТА </w:t>
      </w:r>
      <w:r w:rsidR="007E6607" w:rsidRPr="007E6607">
        <w:rPr>
          <w:rFonts w:ascii="Times New Roman" w:hAnsi="Times New Roman" w:cs="Times New Roman"/>
          <w:b/>
          <w:sz w:val="24"/>
          <w:szCs w:val="24"/>
        </w:rPr>
        <w:t>от 25.11.2014 г.:</w:t>
      </w:r>
    </w:p>
    <w:p w:rsidR="001B353A" w:rsidRDefault="00790831" w:rsidP="00DB7BD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i/>
          <w:sz w:val="28"/>
          <w:szCs w:val="28"/>
        </w:rPr>
        <w:t>Использовать в</w:t>
      </w:r>
      <w:r w:rsidR="00EC702B" w:rsidRPr="001B353A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Pr="001B353A">
        <w:rPr>
          <w:rFonts w:ascii="Times New Roman" w:hAnsi="Times New Roman" w:cs="Times New Roman"/>
          <w:i/>
          <w:sz w:val="28"/>
          <w:szCs w:val="28"/>
        </w:rPr>
        <w:t>е</w:t>
      </w:r>
      <w:r w:rsidR="00EC702B" w:rsidRPr="001B3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i/>
          <w:sz w:val="28"/>
          <w:szCs w:val="28"/>
        </w:rPr>
        <w:t>Методические рекомендации социально-психологической службы для масте</w:t>
      </w:r>
      <w:r w:rsidR="00BA5FFC" w:rsidRPr="001B353A">
        <w:rPr>
          <w:rFonts w:ascii="Times New Roman" w:hAnsi="Times New Roman" w:cs="Times New Roman"/>
          <w:i/>
          <w:sz w:val="28"/>
          <w:szCs w:val="28"/>
        </w:rPr>
        <w:t xml:space="preserve">ров </w:t>
      </w:r>
      <w:proofErr w:type="gramStart"/>
      <w:r w:rsidR="00BA5FFC" w:rsidRPr="001B353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A5FFC" w:rsidRPr="001B353A">
        <w:rPr>
          <w:rFonts w:ascii="Times New Roman" w:hAnsi="Times New Roman" w:cs="Times New Roman"/>
          <w:i/>
          <w:sz w:val="28"/>
          <w:szCs w:val="28"/>
        </w:rPr>
        <w:t>/о и преподавателей групп 1-</w:t>
      </w:r>
      <w:r w:rsidRPr="001B353A">
        <w:rPr>
          <w:rFonts w:ascii="Times New Roman" w:hAnsi="Times New Roman" w:cs="Times New Roman"/>
          <w:i/>
          <w:sz w:val="28"/>
          <w:szCs w:val="28"/>
        </w:rPr>
        <w:t>го курса по адаптации студентов к учебно-воспитательному пространству</w:t>
      </w:r>
      <w:r w:rsidRPr="001B353A">
        <w:rPr>
          <w:rFonts w:ascii="Times New Roman" w:hAnsi="Times New Roman" w:cs="Times New Roman"/>
          <w:sz w:val="28"/>
          <w:szCs w:val="28"/>
        </w:rPr>
        <w:t>.</w:t>
      </w:r>
    </w:p>
    <w:p w:rsidR="001B353A" w:rsidRDefault="001B353A" w:rsidP="001B353A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Продолжали работу по ад</w:t>
      </w:r>
      <w:r>
        <w:rPr>
          <w:rFonts w:ascii="Times New Roman" w:hAnsi="Times New Roman" w:cs="Times New Roman"/>
          <w:sz w:val="28"/>
          <w:szCs w:val="28"/>
        </w:rPr>
        <w:t>аптации студентов первого курса: провели социально-</w:t>
      </w:r>
      <w:r w:rsidRPr="001B353A">
        <w:rPr>
          <w:rFonts w:ascii="Times New Roman" w:hAnsi="Times New Roman" w:cs="Times New Roman"/>
          <w:sz w:val="28"/>
          <w:szCs w:val="28"/>
        </w:rPr>
        <w:t>психологическое тестирование, используя опросник Кеттела, для выявления студентов с признаками аддиктивного поведения. При обработке результатов использовались четыре фактора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53A" w:rsidRPr="001B353A" w:rsidRDefault="001B353A" w:rsidP="001B353A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«эмоцио</w:t>
      </w:r>
      <w:r w:rsidRPr="001B353A">
        <w:rPr>
          <w:rFonts w:ascii="Times New Roman" w:hAnsi="Times New Roman" w:cs="Times New Roman"/>
          <w:sz w:val="28"/>
          <w:szCs w:val="28"/>
        </w:rPr>
        <w:t>нальная стабильнос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B35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- нестабильность»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2. «низкая нормативность поведения»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3. «подозрительность – доверчивость»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 xml:space="preserve">4. «низкий самоконтроль – высокий самоконтроль» </w:t>
      </w:r>
    </w:p>
    <w:p w:rsidR="001B353A" w:rsidRPr="001B353A" w:rsidRDefault="001B353A" w:rsidP="001B353A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При сравнительном балльном анализе этих факторов можно сделать вывод о склонности студента к отклоняющемуся поведению или отнести его к группе риска.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101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нет студентов группы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353A">
        <w:rPr>
          <w:rFonts w:ascii="Times New Roman" w:hAnsi="Times New Roman" w:cs="Times New Roman"/>
          <w:sz w:val="28"/>
          <w:szCs w:val="28"/>
        </w:rPr>
        <w:t>нет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104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из 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3 группы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114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из 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2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106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>из 15 – 4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 – </w:t>
      </w:r>
      <w:r w:rsidRPr="001B353A">
        <w:rPr>
          <w:rFonts w:ascii="Times New Roman" w:hAnsi="Times New Roman" w:cs="Times New Roman"/>
          <w:sz w:val="28"/>
          <w:szCs w:val="28"/>
        </w:rPr>
        <w:t>5 группы риска;</w:t>
      </w:r>
    </w:p>
    <w:p w:rsidR="001B353A" w:rsidRPr="001B353A" w:rsidRDefault="001B353A" w:rsidP="001B3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103 – из 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A">
        <w:rPr>
          <w:rFonts w:ascii="Times New Roman" w:hAnsi="Times New Roman" w:cs="Times New Roman"/>
          <w:sz w:val="28"/>
          <w:szCs w:val="28"/>
        </w:rPr>
        <w:t xml:space="preserve">9 группа риска   </w:t>
      </w:r>
    </w:p>
    <w:p w:rsidR="001B353A" w:rsidRPr="001B353A" w:rsidRDefault="001B353A" w:rsidP="001B353A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sz w:val="28"/>
          <w:szCs w:val="28"/>
        </w:rPr>
        <w:t>Тестирование прошли 150 студентов, из них к группе риска можно отнести 42 человека это составляет 24 % .</w:t>
      </w:r>
    </w:p>
    <w:p w:rsidR="001B353A" w:rsidRDefault="001B353A" w:rsidP="001B353A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1B353A">
        <w:rPr>
          <w:rFonts w:ascii="Times New Roman" w:hAnsi="Times New Roman" w:cs="Times New Roman"/>
          <w:sz w:val="28"/>
          <w:szCs w:val="28"/>
        </w:rPr>
        <w:t xml:space="preserve"> В следующем полугодии необходимо  повысить заинтересованность студентов к участию в групповой работе, проанализировать трудности и  причины дезатаптации,  и разработать к маю месяцу программу  по адаптационной работе  со студентами I курса.    </w:t>
      </w:r>
    </w:p>
    <w:p w:rsidR="00BD73D7" w:rsidRPr="001B353A" w:rsidRDefault="00790831" w:rsidP="001B353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53A">
        <w:rPr>
          <w:rFonts w:ascii="Times New Roman" w:hAnsi="Times New Roman" w:cs="Times New Roman"/>
          <w:i/>
          <w:sz w:val="28"/>
          <w:szCs w:val="28"/>
        </w:rPr>
        <w:t>Социально-психологической службе разработать программу по адаптации студентов 1-го курса к 29 мая 2015 г. отв. Завроцкая Л.В., зам.</w:t>
      </w:r>
      <w:r w:rsidR="00BA5FFC" w:rsidRPr="001B3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53A" w:rsidRPr="001B353A">
        <w:rPr>
          <w:rFonts w:ascii="Times New Roman" w:hAnsi="Times New Roman" w:cs="Times New Roman"/>
          <w:i/>
          <w:sz w:val="28"/>
          <w:szCs w:val="28"/>
        </w:rPr>
        <w:t xml:space="preserve">директора по </w:t>
      </w:r>
      <w:proofErr w:type="spellStart"/>
      <w:r w:rsidR="001B353A" w:rsidRPr="001B353A">
        <w:rPr>
          <w:rFonts w:ascii="Times New Roman" w:hAnsi="Times New Roman" w:cs="Times New Roman"/>
          <w:i/>
          <w:sz w:val="28"/>
          <w:szCs w:val="28"/>
        </w:rPr>
        <w:t>СиВР</w:t>
      </w:r>
      <w:proofErr w:type="spellEnd"/>
      <w:r w:rsidR="001B353A">
        <w:rPr>
          <w:rFonts w:ascii="Times New Roman" w:hAnsi="Times New Roman" w:cs="Times New Roman"/>
          <w:sz w:val="28"/>
          <w:szCs w:val="28"/>
        </w:rPr>
        <w:t xml:space="preserve"> (Программа в стадии разработки)</w:t>
      </w:r>
    </w:p>
    <w:p w:rsidR="00EC702B" w:rsidRDefault="00EC702B" w:rsidP="00DB7BD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BDA">
        <w:rPr>
          <w:rFonts w:ascii="Times New Roman" w:hAnsi="Times New Roman" w:cs="Times New Roman"/>
          <w:i/>
          <w:sz w:val="28"/>
          <w:szCs w:val="28"/>
        </w:rPr>
        <w:t>Преподавателям продолжить работу по формированию устойчивых ЗУН у студентов, учитывая результаты входного</w:t>
      </w:r>
      <w:r w:rsidR="00DB7BDA" w:rsidRPr="00DB7BDA">
        <w:rPr>
          <w:rFonts w:ascii="Times New Roman" w:hAnsi="Times New Roman" w:cs="Times New Roman"/>
          <w:i/>
          <w:sz w:val="28"/>
          <w:szCs w:val="28"/>
        </w:rPr>
        <w:t xml:space="preserve"> контроля</w:t>
      </w:r>
      <w:r w:rsidR="00DB7BDA">
        <w:rPr>
          <w:rFonts w:ascii="Times New Roman" w:hAnsi="Times New Roman" w:cs="Times New Roman"/>
          <w:i/>
          <w:sz w:val="28"/>
          <w:szCs w:val="28"/>
        </w:rPr>
        <w:t>.</w:t>
      </w:r>
      <w:r w:rsidR="00DB7BDA">
        <w:rPr>
          <w:rFonts w:ascii="Times New Roman" w:hAnsi="Times New Roman" w:cs="Times New Roman"/>
          <w:sz w:val="28"/>
          <w:szCs w:val="28"/>
        </w:rPr>
        <w:t xml:space="preserve"> (Анализ результатов входного контроля был рассмотрен на заседании цикловых методических комиссий. Составлен план индивидуальной работы с неуспевающими.)</w:t>
      </w:r>
    </w:p>
    <w:p w:rsidR="00EC702B" w:rsidRPr="00DB7BDA" w:rsidRDefault="005275C2" w:rsidP="00DB7BD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DA">
        <w:rPr>
          <w:rFonts w:ascii="Times New Roman" w:hAnsi="Times New Roman" w:cs="Times New Roman"/>
          <w:i/>
          <w:sz w:val="28"/>
          <w:szCs w:val="28"/>
        </w:rPr>
        <w:t>Провести в декабре 2014 г. рубежный контроль знаний.</w:t>
      </w:r>
      <w:r w:rsidR="00DB7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BDA">
        <w:rPr>
          <w:rFonts w:ascii="Times New Roman" w:hAnsi="Times New Roman" w:cs="Times New Roman"/>
          <w:sz w:val="28"/>
          <w:szCs w:val="28"/>
        </w:rPr>
        <w:t xml:space="preserve">(Проведен рубежный контроль знаний. Качество выполненных работ повысилось. </w:t>
      </w:r>
      <w:proofErr w:type="gramStart"/>
      <w:r w:rsidR="00DB7BDA">
        <w:rPr>
          <w:rFonts w:ascii="Times New Roman" w:hAnsi="Times New Roman" w:cs="Times New Roman"/>
          <w:sz w:val="28"/>
          <w:szCs w:val="28"/>
        </w:rPr>
        <w:t>Анализ представлен в справке.)</w:t>
      </w:r>
      <w:proofErr w:type="gramEnd"/>
    </w:p>
    <w:p w:rsidR="005275C2" w:rsidRDefault="005275C2" w:rsidP="00DB7BD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DA">
        <w:rPr>
          <w:rFonts w:ascii="Times New Roman" w:hAnsi="Times New Roman" w:cs="Times New Roman"/>
          <w:i/>
          <w:sz w:val="28"/>
          <w:szCs w:val="28"/>
        </w:rPr>
        <w:t xml:space="preserve">Усилить работу с одаренными </w:t>
      </w:r>
      <w:r w:rsidR="00486E23" w:rsidRPr="00DB7BDA">
        <w:rPr>
          <w:rFonts w:ascii="Times New Roman" w:hAnsi="Times New Roman" w:cs="Times New Roman"/>
          <w:i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7BDA">
        <w:rPr>
          <w:rFonts w:ascii="Times New Roman" w:hAnsi="Times New Roman" w:cs="Times New Roman"/>
          <w:sz w:val="28"/>
          <w:szCs w:val="28"/>
        </w:rPr>
        <w:t>(Создано студенческое научно-исследовательское сообщество, руководитель Бутковская Н.А. Работа по плану.)</w:t>
      </w:r>
    </w:p>
    <w:p w:rsidR="005275C2" w:rsidRPr="00DB7BDA" w:rsidRDefault="005275C2" w:rsidP="00DB7BDA">
      <w:pPr>
        <w:pStyle w:val="a5"/>
        <w:numPr>
          <w:ilvl w:val="0"/>
          <w:numId w:val="3"/>
        </w:numPr>
        <w:ind w:left="0"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7BDA">
        <w:rPr>
          <w:rFonts w:ascii="Times New Roman" w:hAnsi="Times New Roman" w:cs="Times New Roman"/>
          <w:i/>
          <w:sz w:val="28"/>
          <w:szCs w:val="28"/>
        </w:rPr>
        <w:t xml:space="preserve">Мастерам усилить контроль за </w:t>
      </w:r>
      <w:r w:rsidR="00486E23" w:rsidRPr="00DB7BDA">
        <w:rPr>
          <w:rFonts w:ascii="Times New Roman" w:hAnsi="Times New Roman" w:cs="Times New Roman"/>
          <w:i/>
          <w:sz w:val="28"/>
          <w:szCs w:val="28"/>
        </w:rPr>
        <w:t>посещаемостью</w:t>
      </w:r>
      <w:r w:rsidRPr="00DB7BDA">
        <w:rPr>
          <w:rFonts w:ascii="Times New Roman" w:hAnsi="Times New Roman" w:cs="Times New Roman"/>
          <w:i/>
          <w:sz w:val="28"/>
          <w:szCs w:val="28"/>
        </w:rPr>
        <w:t>.</w:t>
      </w:r>
      <w:r w:rsidR="00DB7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DB7BDA">
        <w:rPr>
          <w:rFonts w:ascii="Times New Roman" w:hAnsi="Times New Roman" w:cs="Times New Roman"/>
          <w:sz w:val="28"/>
          <w:szCs w:val="28"/>
        </w:rPr>
        <w:t>(Ежемесячные отчеты, Совет профилактики, работа с прогульщиками и их родителями).</w:t>
      </w:r>
    </w:p>
    <w:p w:rsidR="008A04CF" w:rsidRDefault="00DB7BDA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bookmarkStart w:id="0" w:name="_GoBack"/>
      <w:bookmarkEnd w:id="0"/>
      <w:r>
        <w:rPr>
          <w:b/>
        </w:rPr>
        <w:lastRenderedPageBreak/>
        <w:t>Р</w:t>
      </w:r>
      <w:r w:rsidR="008A04CF">
        <w:rPr>
          <w:b/>
        </w:rPr>
        <w:t>ЕШЕНИЯ ПЕДСОВЕТА от 10.02.2015 г.:</w:t>
      </w:r>
    </w:p>
    <w:p w:rsidR="008C5EE2" w:rsidRPr="009C0723" w:rsidRDefault="00DB2A5B" w:rsidP="00FF757A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итоги первого учебного полугодия в следующих показателях: из 467 студентов успевают на «5» -4 чел</w:t>
      </w:r>
      <w:r w:rsidR="00A65F7E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овека</w:t>
      </w:r>
      <w:r w:rsidR="00A65F7E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«4» и «5» - 38 человек</w:t>
      </w:r>
    </w:p>
    <w:p w:rsidR="008C5EE2" w:rsidRPr="009C0723" w:rsidRDefault="008C5EE2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базового содержания образовательных программ составляет 100% при качестве 0,51 по дисциплинам </w:t>
      </w:r>
      <w:r w:rsidR="000451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общеобразовательного цикла</w:t>
      </w:r>
      <w:r w:rsidR="00045174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и 0,38 по дисциплинам профессионального цикла.</w:t>
      </w:r>
    </w:p>
    <w:p w:rsidR="008C5EE2" w:rsidRPr="009C0723" w:rsidRDefault="008C5EE2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Преподавателям и мастерам </w:t>
      </w:r>
      <w:proofErr w:type="gramStart"/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/о необходимо организовать работу  со студентами по сдаче задолженностей по предметам. О результатах сдать отчет зам. директора по УМиНР  27.02.201</w:t>
      </w:r>
      <w:r w:rsidR="00DB7B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A36DF" w:rsidRDefault="008675D3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Усилить </w:t>
      </w:r>
      <w:proofErr w:type="gramStart"/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посещаемостью.</w:t>
      </w:r>
      <w:r w:rsidR="008C5EE2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 мастерам групп пред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 отчет о посещаемости</w:t>
      </w:r>
      <w:r w:rsidR="007A36DF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зам. директора по </w:t>
      </w:r>
      <w:proofErr w:type="spellStart"/>
      <w:r w:rsidR="007A36DF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СиВР</w:t>
      </w:r>
      <w:proofErr w:type="spellEnd"/>
      <w:r w:rsidR="007A36DF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757A" w:rsidRPr="009C0723" w:rsidRDefault="00FF757A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Педагогическому коллективу усилить работу по сохранности численности студентов по группам за весь срок обучения.</w:t>
      </w:r>
    </w:p>
    <w:p w:rsidR="008C5EE2" w:rsidRPr="009C0723" w:rsidRDefault="008C5EE2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hAnsi="Times New Roman" w:cs="Times New Roman"/>
          <w:sz w:val="26"/>
          <w:szCs w:val="26"/>
        </w:rPr>
        <w:t xml:space="preserve">Практическую часть и самостоятельную работу студентов необходимо обеспечить методическими указаниями, рекомендациями, электронными пособиями. Председателям ЦМК представить отчет к </w:t>
      </w:r>
      <w:r w:rsidR="00F83880">
        <w:rPr>
          <w:rFonts w:ascii="Times New Roman" w:hAnsi="Times New Roman" w:cs="Times New Roman"/>
          <w:sz w:val="26"/>
          <w:szCs w:val="26"/>
        </w:rPr>
        <w:t>1</w:t>
      </w:r>
      <w:r w:rsidRPr="009C0723">
        <w:rPr>
          <w:rFonts w:ascii="Times New Roman" w:hAnsi="Times New Roman" w:cs="Times New Roman"/>
          <w:sz w:val="26"/>
          <w:szCs w:val="26"/>
        </w:rPr>
        <w:t xml:space="preserve">6 марта 2015 г. зам. директора по УМиНР о состоянии дел по созданию </w:t>
      </w:r>
      <w:r w:rsidR="003D77E1" w:rsidRPr="009C0723">
        <w:rPr>
          <w:rFonts w:ascii="Times New Roman" w:hAnsi="Times New Roman" w:cs="Times New Roman"/>
          <w:sz w:val="26"/>
          <w:szCs w:val="26"/>
        </w:rPr>
        <w:t>электронных УМК на каждого преподавателя.</w:t>
      </w:r>
    </w:p>
    <w:p w:rsidR="00852730" w:rsidRDefault="00852730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итоги первого полугодия на заседаниях цикловых методических комиссий.</w:t>
      </w:r>
    </w:p>
    <w:p w:rsidR="00FF757A" w:rsidRDefault="00FF757A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книгу Почета колледжа фамилии следующих студентов:</w:t>
      </w:r>
    </w:p>
    <w:p w:rsidR="00FF757A" w:rsidRPr="00FF757A" w:rsidRDefault="00FF757A" w:rsidP="00FF757A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Светильская Ирина</w:t>
      </w:r>
      <w:r w:rsidR="00F83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гр. 305</w:t>
      </w:r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Коваль Илья</w:t>
      </w:r>
      <w:r w:rsidR="00F83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гр. 304</w:t>
      </w:r>
    </w:p>
    <w:p w:rsidR="00FF757A" w:rsidRPr="00FF757A" w:rsidRDefault="00FF757A" w:rsidP="00FF757A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Выскребенцева</w:t>
      </w:r>
      <w:proofErr w:type="spellEnd"/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Полина</w:t>
      </w:r>
      <w:r w:rsidR="00F83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гр. 305</w:t>
      </w:r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Семёнова</w:t>
      </w:r>
      <w:proofErr w:type="spellEnd"/>
      <w:r w:rsidRPr="00FF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Наталья</w:t>
      </w:r>
      <w:r w:rsidR="00F83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гр. 305</w:t>
      </w:r>
    </w:p>
    <w:p w:rsidR="0049797A" w:rsidRPr="009C0723" w:rsidRDefault="003D77E1" w:rsidP="0049797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Вручить Сертификаты и о</w:t>
      </w:r>
      <w:r w:rsidR="00DB2A5B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бъявить благодарность </w:t>
      </w:r>
      <w:r w:rsidR="00852730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преподавателям и мастерам – участникам краевых педагогических чтений 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профессиональных образовательных учреждений </w:t>
      </w:r>
      <w:r w:rsidR="00852730" w:rsidRPr="009C0723">
        <w:rPr>
          <w:rFonts w:ascii="Times New Roman" w:hAnsi="Times New Roman" w:cs="Times New Roman"/>
          <w:sz w:val="26"/>
          <w:szCs w:val="26"/>
        </w:rPr>
        <w:t xml:space="preserve">Анастасьевой Нине Ивановне, Архиповой Елене Георгиевне, </w:t>
      </w:r>
      <w:proofErr w:type="spellStart"/>
      <w:r w:rsidR="00852730" w:rsidRPr="009C0723">
        <w:rPr>
          <w:rFonts w:ascii="Times New Roman" w:hAnsi="Times New Roman" w:cs="Times New Roman"/>
          <w:sz w:val="26"/>
          <w:szCs w:val="26"/>
        </w:rPr>
        <w:t>Бутковской</w:t>
      </w:r>
      <w:proofErr w:type="spellEnd"/>
      <w:r w:rsidR="00852730" w:rsidRPr="009C0723">
        <w:rPr>
          <w:rFonts w:ascii="Times New Roman" w:hAnsi="Times New Roman" w:cs="Times New Roman"/>
          <w:sz w:val="26"/>
          <w:szCs w:val="26"/>
        </w:rPr>
        <w:t xml:space="preserve"> Наталье Александровне, Гореловой Елене Юрьевне, Деремешко Ольге Дмитриевне, </w:t>
      </w:r>
      <w:proofErr w:type="spellStart"/>
      <w:r w:rsidR="00852730" w:rsidRPr="009C0723">
        <w:rPr>
          <w:rFonts w:ascii="Times New Roman" w:hAnsi="Times New Roman" w:cs="Times New Roman"/>
          <w:sz w:val="26"/>
          <w:szCs w:val="26"/>
        </w:rPr>
        <w:t>Довгаль</w:t>
      </w:r>
      <w:proofErr w:type="spellEnd"/>
      <w:r w:rsidR="00852730" w:rsidRPr="009C0723">
        <w:rPr>
          <w:rFonts w:ascii="Times New Roman" w:hAnsi="Times New Roman" w:cs="Times New Roman"/>
          <w:sz w:val="26"/>
          <w:szCs w:val="26"/>
        </w:rPr>
        <w:t xml:space="preserve"> Ольге Ивановне, </w:t>
      </w:r>
      <w:proofErr w:type="spellStart"/>
      <w:r w:rsidR="00852730" w:rsidRPr="009C0723"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 w:rsidR="00852730" w:rsidRPr="009C0723">
        <w:rPr>
          <w:rFonts w:ascii="Times New Roman" w:hAnsi="Times New Roman" w:cs="Times New Roman"/>
          <w:sz w:val="26"/>
          <w:szCs w:val="26"/>
        </w:rPr>
        <w:t xml:space="preserve"> Людмиле Ивановне, </w:t>
      </w:r>
      <w:proofErr w:type="spellStart"/>
      <w:r w:rsidR="00852730" w:rsidRPr="009C0723">
        <w:rPr>
          <w:rFonts w:ascii="Times New Roman" w:hAnsi="Times New Roman" w:cs="Times New Roman"/>
          <w:sz w:val="26"/>
          <w:szCs w:val="26"/>
        </w:rPr>
        <w:t>Зикеевой</w:t>
      </w:r>
      <w:proofErr w:type="spellEnd"/>
      <w:r w:rsidR="00852730" w:rsidRPr="009C0723">
        <w:rPr>
          <w:rFonts w:ascii="Times New Roman" w:hAnsi="Times New Roman" w:cs="Times New Roman"/>
          <w:sz w:val="26"/>
          <w:szCs w:val="26"/>
        </w:rPr>
        <w:t xml:space="preserve"> Ольге Николаевне,</w:t>
      </w:r>
      <w:r w:rsidR="0069543A" w:rsidRPr="009C0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43A" w:rsidRPr="009C0723">
        <w:rPr>
          <w:rFonts w:ascii="Times New Roman" w:hAnsi="Times New Roman" w:cs="Times New Roman"/>
          <w:sz w:val="26"/>
          <w:szCs w:val="26"/>
        </w:rPr>
        <w:t>Кобылкевич</w:t>
      </w:r>
      <w:proofErr w:type="spellEnd"/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Елене Юрьевне, </w:t>
      </w:r>
      <w:proofErr w:type="spellStart"/>
      <w:r w:rsidR="0069543A" w:rsidRPr="009C0723">
        <w:rPr>
          <w:rFonts w:ascii="Times New Roman" w:hAnsi="Times New Roman" w:cs="Times New Roman"/>
          <w:sz w:val="26"/>
          <w:szCs w:val="26"/>
        </w:rPr>
        <w:t>Лакийчук</w:t>
      </w:r>
      <w:proofErr w:type="spellEnd"/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Михаилу Вениаминовичу, Мартыновой Наталье Николаевне, </w:t>
      </w:r>
      <w:proofErr w:type="spellStart"/>
      <w:r w:rsidR="0069543A" w:rsidRPr="009C0723">
        <w:rPr>
          <w:rFonts w:ascii="Times New Roman" w:hAnsi="Times New Roman" w:cs="Times New Roman"/>
          <w:sz w:val="26"/>
          <w:szCs w:val="26"/>
        </w:rPr>
        <w:t>Паруниной</w:t>
      </w:r>
      <w:proofErr w:type="spellEnd"/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Валентине Васильевне, Потапочкиной Ларисе Ивановне, Свирякиной Наталье Владимировне, Спицыной Валентине</w:t>
      </w:r>
      <w:proofErr w:type="gramEnd"/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Ивановне, Ульянов</w:t>
      </w:r>
      <w:r w:rsidR="00170606" w:rsidRPr="009C0723">
        <w:rPr>
          <w:rFonts w:ascii="Times New Roman" w:hAnsi="Times New Roman" w:cs="Times New Roman"/>
          <w:sz w:val="26"/>
          <w:szCs w:val="26"/>
        </w:rPr>
        <w:t>ой</w:t>
      </w:r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Виктори</w:t>
      </w:r>
      <w:r w:rsidR="00170606" w:rsidRPr="009C0723">
        <w:rPr>
          <w:rFonts w:ascii="Times New Roman" w:hAnsi="Times New Roman" w:cs="Times New Roman"/>
          <w:sz w:val="26"/>
          <w:szCs w:val="26"/>
        </w:rPr>
        <w:t>и</w:t>
      </w:r>
      <w:r w:rsidR="0069543A" w:rsidRPr="009C0723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170606" w:rsidRPr="009C0723">
        <w:rPr>
          <w:rFonts w:ascii="Times New Roman" w:hAnsi="Times New Roman" w:cs="Times New Roman"/>
          <w:sz w:val="26"/>
          <w:szCs w:val="26"/>
        </w:rPr>
        <w:t xml:space="preserve">е, Трофимовой </w:t>
      </w:r>
      <w:proofErr w:type="spellStart"/>
      <w:r w:rsidR="00170606" w:rsidRPr="009C0723">
        <w:rPr>
          <w:rFonts w:ascii="Times New Roman" w:hAnsi="Times New Roman" w:cs="Times New Roman"/>
          <w:sz w:val="26"/>
          <w:szCs w:val="26"/>
        </w:rPr>
        <w:t>Дилнозе</w:t>
      </w:r>
      <w:proofErr w:type="spellEnd"/>
      <w:r w:rsidR="00170606" w:rsidRPr="009C0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606" w:rsidRPr="009C0723">
        <w:rPr>
          <w:rFonts w:ascii="Times New Roman" w:hAnsi="Times New Roman" w:cs="Times New Roman"/>
          <w:sz w:val="26"/>
          <w:szCs w:val="26"/>
        </w:rPr>
        <w:t>Файзуллаевне</w:t>
      </w:r>
      <w:proofErr w:type="spellEnd"/>
      <w:r w:rsidR="00170606" w:rsidRPr="009C0723">
        <w:rPr>
          <w:rFonts w:ascii="Times New Roman" w:hAnsi="Times New Roman" w:cs="Times New Roman"/>
          <w:sz w:val="26"/>
          <w:szCs w:val="26"/>
        </w:rPr>
        <w:t>, Фертиковой Елене Николаевне</w:t>
      </w:r>
      <w:r w:rsidR="00A65F7E" w:rsidRPr="009C0723">
        <w:rPr>
          <w:rFonts w:ascii="Times New Roman" w:hAnsi="Times New Roman" w:cs="Times New Roman"/>
          <w:sz w:val="26"/>
          <w:szCs w:val="26"/>
        </w:rPr>
        <w:t>.</w:t>
      </w:r>
    </w:p>
    <w:p w:rsidR="003D77E1" w:rsidRPr="009C0723" w:rsidRDefault="003D77E1" w:rsidP="0049797A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hAnsi="Times New Roman" w:cs="Times New Roman"/>
          <w:sz w:val="26"/>
          <w:szCs w:val="26"/>
        </w:rPr>
        <w:t>Сертификат участника краевых педагогических чтений среди ПОУ переслать</w:t>
      </w:r>
      <w:r w:rsidR="008003FA" w:rsidRPr="009C0723">
        <w:rPr>
          <w:rFonts w:ascii="Times New Roman" w:hAnsi="Times New Roman" w:cs="Times New Roman"/>
          <w:sz w:val="26"/>
          <w:szCs w:val="26"/>
        </w:rPr>
        <w:t>:</w:t>
      </w:r>
      <w:r w:rsidRPr="009C0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3FA" w:rsidRPr="009C0723" w:rsidRDefault="003D77E1" w:rsidP="008003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Calibri" w:hAnsi="Times New Roman" w:cs="Times New Roman"/>
          <w:sz w:val="26"/>
          <w:szCs w:val="26"/>
        </w:rPr>
        <w:t>Голова Елена Анатольевна</w:t>
      </w:r>
      <w:r w:rsidR="0049797A" w:rsidRPr="009C0723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06818" w:rsidRPr="009C07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КГА ПОУ «Даль</w:t>
      </w:r>
      <w:r w:rsidR="0049797A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невосточный технический колледж»</w:t>
      </w:r>
    </w:p>
    <w:p w:rsidR="0049797A" w:rsidRPr="009C0723" w:rsidRDefault="00906818" w:rsidP="008003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hAnsi="Times New Roman" w:cs="Times New Roman"/>
          <w:sz w:val="26"/>
          <w:szCs w:val="26"/>
        </w:rPr>
        <w:t>Евдошенко Юлия Игоревна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97A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9797A" w:rsidRPr="009C0723">
        <w:rPr>
          <w:rFonts w:ascii="Times New Roman" w:hAnsi="Times New Roman" w:cs="Times New Roman"/>
          <w:sz w:val="26"/>
          <w:szCs w:val="26"/>
        </w:rPr>
        <w:t>КГА ПОУ «Дальневосточный энергетический колледж»</w:t>
      </w:r>
    </w:p>
    <w:p w:rsidR="0049797A" w:rsidRPr="009C0723" w:rsidRDefault="0049797A" w:rsidP="008003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C0723">
        <w:rPr>
          <w:rFonts w:ascii="Times New Roman" w:hAnsi="Times New Roman" w:cs="Times New Roman"/>
          <w:sz w:val="26"/>
          <w:szCs w:val="26"/>
        </w:rPr>
        <w:t>Зиганшина</w:t>
      </w:r>
      <w:proofErr w:type="spellEnd"/>
      <w:r w:rsidRPr="009C0723">
        <w:rPr>
          <w:rFonts w:ascii="Times New Roman" w:hAnsi="Times New Roman" w:cs="Times New Roman"/>
          <w:sz w:val="26"/>
          <w:szCs w:val="26"/>
        </w:rPr>
        <w:t xml:space="preserve">  Галина Ивановна -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КГБ  ПОУ «Приморский многопрофильный колледж»</w:t>
      </w:r>
    </w:p>
    <w:p w:rsidR="0049797A" w:rsidRPr="009C0723" w:rsidRDefault="0049797A" w:rsidP="0049797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C0723">
        <w:rPr>
          <w:rFonts w:ascii="Times New Roman" w:hAnsi="Times New Roman" w:cs="Times New Roman"/>
          <w:sz w:val="26"/>
          <w:szCs w:val="26"/>
        </w:rPr>
        <w:t xml:space="preserve">Каткова Елена Владимировна - </w:t>
      </w:r>
      <w:r w:rsidRPr="009C0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КГА ПОУ «Дальневосточный технический колледж</w:t>
      </w:r>
      <w:r w:rsidRPr="009C0723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:rsidR="0049797A" w:rsidRPr="009C0723" w:rsidRDefault="0049797A" w:rsidP="0049797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 w:rsidRPr="009C0723">
        <w:rPr>
          <w:rFonts w:ascii="Times New Roman" w:hAnsi="Times New Roman" w:cs="Times New Roman"/>
          <w:sz w:val="26"/>
          <w:szCs w:val="26"/>
        </w:rPr>
        <w:t>Мачульская</w:t>
      </w:r>
      <w:proofErr w:type="spellEnd"/>
      <w:r w:rsidRPr="009C0723">
        <w:rPr>
          <w:rFonts w:ascii="Times New Roman" w:hAnsi="Times New Roman" w:cs="Times New Roman"/>
          <w:sz w:val="26"/>
          <w:szCs w:val="26"/>
        </w:rPr>
        <w:t xml:space="preserve"> Наталья Васильевна - </w:t>
      </w:r>
      <w:r w:rsidRPr="009C07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КГА ПОУ «Дальневосточный технический колледж</w:t>
      </w:r>
      <w:r w:rsidRPr="009C0723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:rsidR="0049797A" w:rsidRPr="009C0723" w:rsidRDefault="0049797A" w:rsidP="0049797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C0723">
        <w:rPr>
          <w:rFonts w:ascii="Times New Roman" w:hAnsi="Times New Roman" w:cs="Times New Roman"/>
          <w:sz w:val="26"/>
          <w:szCs w:val="26"/>
        </w:rPr>
        <w:t>Рец</w:t>
      </w:r>
      <w:proofErr w:type="spellEnd"/>
      <w:r w:rsidRPr="009C0723">
        <w:rPr>
          <w:rFonts w:ascii="Times New Roman" w:hAnsi="Times New Roman" w:cs="Times New Roman"/>
          <w:sz w:val="26"/>
          <w:szCs w:val="26"/>
        </w:rPr>
        <w:t xml:space="preserve"> Ольга Михайловна - </w:t>
      </w:r>
      <w:r w:rsidRPr="009C0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КГА ПОУ «Дальневосточный энергетический колледж»</w:t>
      </w:r>
    </w:p>
    <w:p w:rsidR="0049797A" w:rsidRPr="009C0723" w:rsidRDefault="0049797A" w:rsidP="00800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23">
        <w:rPr>
          <w:rFonts w:ascii="Times New Roman" w:eastAsia="Calibri" w:hAnsi="Times New Roman" w:cs="Times New Roman"/>
          <w:sz w:val="26"/>
          <w:szCs w:val="26"/>
          <w:lang w:eastAsia="ru-RU"/>
        </w:rPr>
        <w:t>Фадеева Любовь Васильевна</w:t>
      </w:r>
      <w:r w:rsidR="008003FA" w:rsidRPr="009C07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КГА ПОУ «Дальнево</w:t>
      </w:r>
      <w:r w:rsidR="00FF757A">
        <w:rPr>
          <w:rFonts w:ascii="Times New Roman" w:eastAsia="Calibri" w:hAnsi="Times New Roman" w:cs="Times New Roman"/>
          <w:sz w:val="26"/>
          <w:szCs w:val="26"/>
          <w:lang w:eastAsia="ru-RU"/>
        </w:rPr>
        <w:t>сточный технический колледж»</w:t>
      </w:r>
    </w:p>
    <w:p w:rsidR="00A65F7E" w:rsidRPr="009C0723" w:rsidRDefault="00DA4B49" w:rsidP="008003FA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DB2A5B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у </w:t>
      </w: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="00DB2A5B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способностей и интереса к исследовательской деятельности организовать работу по проектно-исследовательской деятельности. Для распространения и популяризации научных знаний начать работу </w:t>
      </w:r>
      <w:r w:rsidR="00A65F7E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участию в краевой студенческой научно-практической конференции «Наука, творчество, молодёжь – СПО 2015»</w:t>
      </w:r>
      <w:r w:rsidR="00F83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- 29 апреля 2015 г</w:t>
      </w:r>
      <w:proofErr w:type="gramStart"/>
      <w:r w:rsidR="00F83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2A5B"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65F7E" w:rsidRPr="00FF757A" w:rsidRDefault="00A65F7E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Pr="009C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аттестации педагогических </w:t>
      </w:r>
      <w:proofErr w:type="gramStart"/>
      <w:r w:rsidRPr="009C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proofErr w:type="gramEnd"/>
      <w:r w:rsidRPr="009C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целью подтверждения соответствия занимаемой должности.</w:t>
      </w:r>
    </w:p>
    <w:p w:rsidR="00FF757A" w:rsidRPr="009C0723" w:rsidRDefault="00FF757A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Отчислить как непрошедших практику </w:t>
      </w:r>
      <w:r w:rsidR="00F8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(Список прилагается)</w:t>
      </w:r>
    </w:p>
    <w:p w:rsidR="00A65F7E" w:rsidRPr="009C0723" w:rsidRDefault="00A65F7E" w:rsidP="008003F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3880">
        <w:rPr>
          <w:rFonts w:ascii="Times New Roman" w:hAnsi="Times New Roman" w:cs="Times New Roman"/>
          <w:sz w:val="26"/>
          <w:szCs w:val="26"/>
        </w:rPr>
        <w:t>Отчислить в связи с окончанием сро</w:t>
      </w:r>
      <w:r w:rsidR="00F83880">
        <w:rPr>
          <w:rFonts w:ascii="Times New Roman" w:hAnsi="Times New Roman" w:cs="Times New Roman"/>
          <w:sz w:val="26"/>
          <w:szCs w:val="26"/>
        </w:rPr>
        <w:t>ка обучения следующих студентов (Список прилагается)</w:t>
      </w:r>
    </w:p>
    <w:sectPr w:rsidR="00A65F7E" w:rsidRPr="009C0723" w:rsidSect="00FF757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D4" w:rsidRDefault="005245D4" w:rsidP="0069543A">
      <w:pPr>
        <w:spacing w:after="0" w:line="240" w:lineRule="auto"/>
      </w:pPr>
      <w:r>
        <w:separator/>
      </w:r>
    </w:p>
  </w:endnote>
  <w:endnote w:type="continuationSeparator" w:id="0">
    <w:p w:rsidR="005245D4" w:rsidRDefault="005245D4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D4" w:rsidRDefault="005245D4" w:rsidP="0069543A">
      <w:pPr>
        <w:spacing w:after="0" w:line="240" w:lineRule="auto"/>
      </w:pPr>
      <w:r>
        <w:separator/>
      </w:r>
    </w:p>
  </w:footnote>
  <w:footnote w:type="continuationSeparator" w:id="0">
    <w:p w:rsidR="005245D4" w:rsidRDefault="005245D4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045174"/>
    <w:rsid w:val="00150A05"/>
    <w:rsid w:val="00170606"/>
    <w:rsid w:val="001B353A"/>
    <w:rsid w:val="001F1C4E"/>
    <w:rsid w:val="00225BA3"/>
    <w:rsid w:val="002774EC"/>
    <w:rsid w:val="002C23E7"/>
    <w:rsid w:val="003D77E1"/>
    <w:rsid w:val="00427EAC"/>
    <w:rsid w:val="00447900"/>
    <w:rsid w:val="00486E23"/>
    <w:rsid w:val="0049797A"/>
    <w:rsid w:val="005245D4"/>
    <w:rsid w:val="005275C2"/>
    <w:rsid w:val="005A4C1F"/>
    <w:rsid w:val="00662334"/>
    <w:rsid w:val="0069543A"/>
    <w:rsid w:val="006C357E"/>
    <w:rsid w:val="006E2171"/>
    <w:rsid w:val="00790831"/>
    <w:rsid w:val="007A36DF"/>
    <w:rsid w:val="007E6607"/>
    <w:rsid w:val="008003FA"/>
    <w:rsid w:val="00852730"/>
    <w:rsid w:val="008675D3"/>
    <w:rsid w:val="008A04CF"/>
    <w:rsid w:val="008C5EE2"/>
    <w:rsid w:val="00906818"/>
    <w:rsid w:val="0093523D"/>
    <w:rsid w:val="00944C88"/>
    <w:rsid w:val="00996FEA"/>
    <w:rsid w:val="009B55A4"/>
    <w:rsid w:val="009C0723"/>
    <w:rsid w:val="00A65F7E"/>
    <w:rsid w:val="00B5535D"/>
    <w:rsid w:val="00BA5FFC"/>
    <w:rsid w:val="00BD73D7"/>
    <w:rsid w:val="00C04C5E"/>
    <w:rsid w:val="00C06D35"/>
    <w:rsid w:val="00D57463"/>
    <w:rsid w:val="00DA4B49"/>
    <w:rsid w:val="00DB2A5B"/>
    <w:rsid w:val="00DB7BDA"/>
    <w:rsid w:val="00EA20B6"/>
    <w:rsid w:val="00EC702B"/>
    <w:rsid w:val="00F83880"/>
    <w:rsid w:val="00F875A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40</cp:revision>
  <cp:lastPrinted>2015-02-10T23:48:00Z</cp:lastPrinted>
  <dcterms:created xsi:type="dcterms:W3CDTF">2014-10-17T04:54:00Z</dcterms:created>
  <dcterms:modified xsi:type="dcterms:W3CDTF">2015-02-10T23:48:00Z</dcterms:modified>
</cp:coreProperties>
</file>