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8C" w:rsidRDefault="008B1D8A" w:rsidP="00F52D8C">
      <w:pPr>
        <w:pStyle w:val="21"/>
        <w:shd w:val="clear" w:color="auto" w:fill="auto"/>
        <w:spacing w:after="0" w:line="317" w:lineRule="exact"/>
        <w:ind w:firstLine="709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6B3322" wp14:editId="6F95646F">
            <wp:simplePos x="0" y="0"/>
            <wp:positionH relativeFrom="column">
              <wp:posOffset>-1051560</wp:posOffset>
            </wp:positionH>
            <wp:positionV relativeFrom="paragraph">
              <wp:posOffset>-662940</wp:posOffset>
            </wp:positionV>
            <wp:extent cx="7486650" cy="10582275"/>
            <wp:effectExtent l="0" t="0" r="0" b="0"/>
            <wp:wrapThrough wrapText="bothSides">
              <wp:wrapPolygon edited="0">
                <wp:start x="0" y="0"/>
                <wp:lineTo x="0" y="21581"/>
                <wp:lineTo x="21545" y="21581"/>
                <wp:lineTo x="21545" y="0"/>
                <wp:lineTo x="0" y="0"/>
              </wp:wrapPolygon>
            </wp:wrapThrough>
            <wp:docPr id="1" name="Рисунок 1" descr="C:\Users\Admin\Desktop\САЙТ\06 июня\НА САЙТ НОВОЕ (1)\Ск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\06 июня\НА САЙТ НОВОЕ (1)\Скан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58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D8C" w:rsidRPr="00F52D8C" w:rsidRDefault="00F52D8C" w:rsidP="000C5B35">
      <w:pPr>
        <w:pStyle w:val="3"/>
        <w:numPr>
          <w:ilvl w:val="0"/>
          <w:numId w:val="2"/>
        </w:numPr>
        <w:spacing w:before="0" w:beforeAutospacing="0" w:after="0" w:afterAutospacing="0"/>
        <w:ind w:left="426" w:hanging="142"/>
        <w:contextualSpacing/>
        <w:jc w:val="both"/>
        <w:rPr>
          <w:sz w:val="28"/>
          <w:szCs w:val="28"/>
        </w:rPr>
      </w:pPr>
      <w:bookmarkStart w:id="0" w:name="_GoBack"/>
      <w:bookmarkEnd w:id="0"/>
      <w:r w:rsidRPr="00341E9C">
        <w:rPr>
          <w:sz w:val="28"/>
          <w:szCs w:val="28"/>
        </w:rPr>
        <w:lastRenderedPageBreak/>
        <w:t>ОБЩИЕ ПОЛОЖЕНИЯ</w:t>
      </w:r>
    </w:p>
    <w:p w:rsidR="00F52D8C" w:rsidRDefault="00F52D8C" w:rsidP="00F52D8C">
      <w:pPr>
        <w:pStyle w:val="a3"/>
        <w:numPr>
          <w:ilvl w:val="1"/>
          <w:numId w:val="2"/>
        </w:numPr>
        <w:ind w:left="0" w:right="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D8C">
        <w:rPr>
          <w:rFonts w:ascii="Times New Roman" w:eastAsia="Times New Roman" w:hAnsi="Times New Roman" w:cs="Times New Roman"/>
          <w:sz w:val="28"/>
          <w:szCs w:val="28"/>
        </w:rPr>
        <w:t>Настоящее Положение «О порядке организации и осуществлении образовательной деятельности по основным программам профессионального обучения» разработано на основании документов:</w:t>
      </w:r>
    </w:p>
    <w:p w:rsidR="00F52D8C" w:rsidRDefault="00F52D8C" w:rsidP="00F52D8C">
      <w:pPr>
        <w:pStyle w:val="a3"/>
        <w:numPr>
          <w:ilvl w:val="0"/>
          <w:numId w:val="5"/>
        </w:numPr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D8C">
        <w:rPr>
          <w:rFonts w:ascii="Times New Roman" w:eastAsia="Times New Roman" w:hAnsi="Times New Roman" w:cs="Times New Roman"/>
          <w:sz w:val="28"/>
          <w:szCs w:val="28"/>
        </w:rPr>
        <w:t>Федерального закона от 29 декабря 2012 г. №273-ФЗ «Об образовании в Российской Федерации»;</w:t>
      </w:r>
    </w:p>
    <w:p w:rsidR="00F52D8C" w:rsidRDefault="00F52D8C" w:rsidP="00F52D8C">
      <w:pPr>
        <w:pStyle w:val="a3"/>
        <w:numPr>
          <w:ilvl w:val="0"/>
          <w:numId w:val="5"/>
        </w:numPr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D8C">
        <w:rPr>
          <w:rFonts w:ascii="Times New Roman" w:eastAsia="Times New Roman" w:hAnsi="Times New Roman" w:cs="Times New Roman"/>
          <w:sz w:val="28"/>
          <w:szCs w:val="28"/>
        </w:rPr>
        <w:t>Приказа Министерства образования и науки Российской Федерации от 18 апреля 2013 г. № 292 «Об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:rsidR="00F52D8C" w:rsidRDefault="00F52D8C" w:rsidP="00F52D8C">
      <w:pPr>
        <w:pStyle w:val="a3"/>
        <w:numPr>
          <w:ilvl w:val="0"/>
          <w:numId w:val="5"/>
        </w:numPr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D8C">
        <w:rPr>
          <w:rFonts w:ascii="Times New Roman" w:eastAsia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(Минобрнауки России) от 14 июня 2013 г. N 464 г. Москва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52D8C">
        <w:rPr>
          <w:rFonts w:ascii="Times New Roman" w:eastAsia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52D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2D8C" w:rsidRPr="00F52D8C" w:rsidRDefault="00F52D8C" w:rsidP="00F52D8C">
      <w:pPr>
        <w:pStyle w:val="a3"/>
        <w:numPr>
          <w:ilvl w:val="0"/>
          <w:numId w:val="5"/>
        </w:numPr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D8C">
        <w:rPr>
          <w:rFonts w:ascii="Times New Roman" w:eastAsia="Times New Roman" w:hAnsi="Times New Roman" w:cs="Times New Roman"/>
          <w:sz w:val="28"/>
          <w:szCs w:val="28"/>
        </w:rPr>
        <w:t>Приказа Министерства образования и науки РФ от 2 июля 2013 г. №513 « Об утверждении Перечня профессий рабочих, должностей служащих, по которым осуществляется профессиональное обучение».</w:t>
      </w:r>
    </w:p>
    <w:p w:rsidR="00F52D8C" w:rsidRPr="00F52D8C" w:rsidRDefault="00F52D8C" w:rsidP="00F52D8C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D8C">
        <w:rPr>
          <w:rFonts w:ascii="Times New Roman" w:eastAsia="Times New Roman" w:hAnsi="Times New Roman" w:cs="Times New Roman"/>
          <w:sz w:val="28"/>
          <w:szCs w:val="28"/>
        </w:rPr>
        <w:t>Профессиональное обучение имеет целью ускоренное приобретение гражданами умений и навыков, необходимых для выполнения определенной работы. Профессиональное обучение направлено на освоение лицами различного возраста, имеющими образование не ниже уровня основного общего, профессиональных компетенций или навыков, необходимых для выполнения определенных трудовых функций, и направлены на получение квалификации по профессии без изменения образовательного ценза.</w:t>
      </w:r>
    </w:p>
    <w:p w:rsidR="00F52D8C" w:rsidRDefault="00F52D8C" w:rsidP="00F52D8C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D8C">
        <w:rPr>
          <w:rFonts w:ascii="Times New Roman" w:eastAsia="Times New Roman" w:hAnsi="Times New Roman" w:cs="Times New Roman"/>
          <w:sz w:val="28"/>
          <w:szCs w:val="28"/>
        </w:rPr>
        <w:t>Лица в возрасте до восемнадцати лет допускаются к освоению основных программ профессионального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52D8C">
        <w:rPr>
          <w:rFonts w:ascii="Times New Roman" w:eastAsia="Times New Roman" w:hAnsi="Times New Roman" w:cs="Times New Roman"/>
          <w:sz w:val="28"/>
          <w:szCs w:val="28"/>
        </w:rPr>
        <w:t xml:space="preserve"> по программам профессиональной 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52D8C">
        <w:rPr>
          <w:rFonts w:ascii="Times New Roman" w:eastAsia="Times New Roman" w:hAnsi="Times New Roman" w:cs="Times New Roman"/>
          <w:sz w:val="28"/>
          <w:szCs w:val="28"/>
        </w:rPr>
        <w:t xml:space="preserve"> по профессиям рабочих, должностям служащих при условии их </w:t>
      </w:r>
      <w:proofErr w:type="gramStart"/>
      <w:r w:rsidRPr="00F52D8C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proofErr w:type="gramEnd"/>
      <w:r w:rsidRPr="00F52D8C">
        <w:rPr>
          <w:rFonts w:ascii="Times New Roman" w:eastAsia="Times New Roman" w:hAnsi="Times New Roman" w:cs="Times New Roman"/>
          <w:sz w:val="28"/>
          <w:szCs w:val="28"/>
        </w:rPr>
        <w:t xml:space="preserve"> по основным общеобразовательным программам или образовательным программам среднего профессионального образования, предусматривающим получение среднего общего образования.</w:t>
      </w:r>
    </w:p>
    <w:p w:rsidR="00F52D8C" w:rsidRDefault="00F52D8C" w:rsidP="00F52D8C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D8C">
        <w:rPr>
          <w:rFonts w:ascii="Times New Roman" w:eastAsia="Times New Roman" w:hAnsi="Times New Roman" w:cs="Times New Roman"/>
          <w:sz w:val="28"/>
          <w:szCs w:val="28"/>
        </w:rPr>
        <w:t>Профессиональное обучение женщин и лиц в возрасте до восемнадцати лет осуществляется только по тем профессиям рабочих и должностям служащих, работа по которым не запрещена или не ограничена для указанных лиц в соответствии с Трудовым кодексом Российской Федерации.</w:t>
      </w:r>
    </w:p>
    <w:p w:rsidR="00F52D8C" w:rsidRDefault="00F52D8C" w:rsidP="00F52D8C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D8C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Профессиональное </w:t>
      </w:r>
      <w:proofErr w:type="gramStart"/>
      <w:r w:rsidRPr="00F52D8C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F52D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B35">
        <w:rPr>
          <w:rFonts w:ascii="Times New Roman" w:eastAsia="Times New Roman" w:hAnsi="Times New Roman" w:cs="Times New Roman"/>
          <w:sz w:val="28"/>
          <w:szCs w:val="28"/>
        </w:rPr>
        <w:t xml:space="preserve">основным </w:t>
      </w:r>
      <w:r w:rsidRPr="00F52D8C">
        <w:rPr>
          <w:rFonts w:ascii="Times New Roman" w:eastAsia="Times New Roman" w:hAnsi="Times New Roman" w:cs="Times New Roman"/>
          <w:sz w:val="28"/>
          <w:szCs w:val="28"/>
        </w:rPr>
        <w:t xml:space="preserve">программам профессионального обучения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52D8C">
        <w:rPr>
          <w:rFonts w:ascii="Times New Roman" w:eastAsia="Times New Roman" w:hAnsi="Times New Roman" w:cs="Times New Roman"/>
          <w:sz w:val="28"/>
          <w:szCs w:val="28"/>
        </w:rPr>
        <w:t xml:space="preserve"> это профессиональное обучение лиц, ранее не имевших профессии, осуществляемое в учебных центрах профессиональных квалификаций, в общеобразовательных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D8C">
        <w:rPr>
          <w:rFonts w:ascii="Times New Roman" w:eastAsia="Times New Roman" w:hAnsi="Times New Roman" w:cs="Times New Roman"/>
          <w:sz w:val="28"/>
          <w:szCs w:val="28"/>
        </w:rPr>
        <w:t>организациях, а также специализированных структурных образовательных подразделениях иных организаций.</w:t>
      </w:r>
    </w:p>
    <w:p w:rsidR="000C5B35" w:rsidRPr="000C5B35" w:rsidRDefault="000C5B35" w:rsidP="000C5B35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B35">
        <w:rPr>
          <w:rFonts w:ascii="Times New Roman" w:eastAsia="Times New Roman" w:hAnsi="Times New Roman"/>
          <w:sz w:val="28"/>
          <w:szCs w:val="28"/>
        </w:rPr>
        <w:t xml:space="preserve">Профессиональное обучение может осуществляться в общеобразовательных организациях или в профессиональных </w:t>
      </w:r>
      <w:r w:rsidRPr="000C5B35">
        <w:rPr>
          <w:rFonts w:ascii="Times New Roman" w:eastAsia="Times New Roman" w:hAnsi="Times New Roman"/>
          <w:sz w:val="28"/>
          <w:szCs w:val="28"/>
        </w:rPr>
        <w:lastRenderedPageBreak/>
        <w:t>образовательных организациях одновременно с освоением соответствующих основных образовательных программ.</w:t>
      </w:r>
    </w:p>
    <w:p w:rsidR="000C5B35" w:rsidRDefault="00F52D8C" w:rsidP="000C5B35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B35">
        <w:rPr>
          <w:rFonts w:ascii="Times New Roman" w:eastAsia="Times New Roman" w:hAnsi="Times New Roman" w:cs="Times New Roman"/>
          <w:sz w:val="28"/>
          <w:szCs w:val="28"/>
        </w:rPr>
        <w:t>Профессиональное обучение осуществляется посредством реализации программы профессионального обучения.</w:t>
      </w:r>
    </w:p>
    <w:p w:rsidR="00F52D8C" w:rsidRPr="000C5B35" w:rsidRDefault="00F52D8C" w:rsidP="000C5B35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B35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профессионального обучения определяется конкретной программой профессионального обучения, разрабатываемой и утверждаемой на основе </w:t>
      </w:r>
      <w:hyperlink r:id="rId7" w:history="1">
        <w:r w:rsidRPr="000C5B35">
          <w:rPr>
            <w:rFonts w:ascii="Times New Roman" w:eastAsia="Times New Roman" w:hAnsi="Times New Roman" w:cs="Times New Roman"/>
            <w:sz w:val="28"/>
            <w:szCs w:val="28"/>
          </w:rPr>
          <w:t xml:space="preserve">профессиональных стандартов </w:t>
        </w:r>
      </w:hyperlink>
      <w:r w:rsidRPr="000C5B35">
        <w:rPr>
          <w:rFonts w:ascii="Times New Roman" w:eastAsia="Times New Roman" w:hAnsi="Times New Roman" w:cs="Times New Roman"/>
          <w:sz w:val="28"/>
          <w:szCs w:val="28"/>
        </w:rPr>
        <w:t>(при наличии) или установленных квалификационных требований организацией, осуществляющей образовательную деятельность, если иное не установлено законодательством Российской Федерации.</w:t>
      </w:r>
    </w:p>
    <w:p w:rsidR="00F52D8C" w:rsidRPr="00F52D8C" w:rsidRDefault="00F52D8C" w:rsidP="00F52D8C">
      <w:pPr>
        <w:pStyle w:val="3"/>
        <w:spacing w:before="0" w:beforeAutospacing="0" w:after="0" w:afterAutospacing="0"/>
        <w:contextualSpacing/>
        <w:rPr>
          <w:sz w:val="28"/>
          <w:szCs w:val="28"/>
        </w:rPr>
      </w:pPr>
    </w:p>
    <w:p w:rsidR="00F52D8C" w:rsidRPr="000C5B35" w:rsidRDefault="000C5B35" w:rsidP="009B1658">
      <w:pPr>
        <w:pStyle w:val="a3"/>
        <w:widowControl/>
        <w:numPr>
          <w:ilvl w:val="0"/>
          <w:numId w:val="2"/>
        </w:numPr>
        <w:tabs>
          <w:tab w:val="left" w:pos="-1843"/>
        </w:tabs>
        <w:spacing w:line="249" w:lineRule="auto"/>
        <w:ind w:left="0" w:right="-1" w:firstLine="360"/>
        <w:jc w:val="both"/>
        <w:rPr>
          <w:sz w:val="28"/>
          <w:szCs w:val="28"/>
        </w:rPr>
      </w:pPr>
      <w:r w:rsidRPr="000C5B35">
        <w:rPr>
          <w:rFonts w:ascii="Times New Roman" w:eastAsia="Times New Roman" w:hAnsi="Times New Roman"/>
          <w:b/>
          <w:sz w:val="28"/>
          <w:szCs w:val="28"/>
        </w:rPr>
        <w:t>ПОРЯДОК ОРГАНИЗАЦИИ И ОСУЩЕСТВЛЕНИЕ</w:t>
      </w:r>
      <w:r w:rsidRPr="000C5B35">
        <w:rPr>
          <w:rFonts w:ascii="Times New Roman" w:eastAsia="Times New Roman" w:hAnsi="Times New Roman"/>
          <w:sz w:val="28"/>
          <w:szCs w:val="28"/>
        </w:rPr>
        <w:t xml:space="preserve"> </w:t>
      </w:r>
      <w:r w:rsidRPr="000C5B35">
        <w:rPr>
          <w:rFonts w:ascii="Times New Roman" w:eastAsia="Times New Roman" w:hAnsi="Times New Roman"/>
          <w:b/>
          <w:sz w:val="28"/>
          <w:szCs w:val="28"/>
        </w:rPr>
        <w:t>ОБРАЗОВАТЕЛЬНОЙ ДЕЯТЕЛЬНОСТИ ПО ПРОГРАММАМ ПРОФЕССИОНАЛЬНОГО ОБУЧЕНИЯ</w:t>
      </w:r>
    </w:p>
    <w:p w:rsidR="000C5B35" w:rsidRDefault="000C5B35" w:rsidP="000C5B35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0C5B35">
        <w:rPr>
          <w:rFonts w:ascii="Times New Roman" w:eastAsia="Times New Roman" w:hAnsi="Times New Roman"/>
          <w:sz w:val="28"/>
          <w:szCs w:val="28"/>
        </w:rPr>
        <w:t>Порядок организации и осуществления образовательной деятельности по основным программам профессионального обучения (далее – Порядок) регулирует организацию и осуществление образовательной деятельности по основным программам профессионального обучения.</w:t>
      </w:r>
    </w:p>
    <w:p w:rsidR="000C5B35" w:rsidRDefault="000C5B35" w:rsidP="000C5B35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0C5B35">
        <w:rPr>
          <w:rFonts w:ascii="Times New Roman" w:eastAsia="Times New Roman" w:hAnsi="Times New Roman"/>
          <w:sz w:val="28"/>
          <w:szCs w:val="28"/>
        </w:rPr>
        <w:t>Настоящий Порядок является обязательным для образовательных организаций, реализующих образовательные программы профессионального обучения.</w:t>
      </w:r>
    </w:p>
    <w:p w:rsidR="000C5B35" w:rsidRPr="000C5B35" w:rsidRDefault="000C5B35" w:rsidP="000C5B35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0C5B35">
        <w:rPr>
          <w:rFonts w:ascii="Times New Roman" w:eastAsia="Times New Roman" w:hAnsi="Times New Roman"/>
          <w:sz w:val="28"/>
          <w:szCs w:val="28"/>
        </w:rPr>
        <w:t>Профессиональное  обучение  может быть  получено  в образовательных организациях, а также вне образовательных организаций.</w:t>
      </w:r>
    </w:p>
    <w:p w:rsidR="00F76C69" w:rsidRDefault="000C5B35" w:rsidP="00F76C69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AE0B36">
        <w:rPr>
          <w:rFonts w:ascii="Times New Roman" w:eastAsia="Times New Roman" w:hAnsi="Times New Roman"/>
          <w:sz w:val="28"/>
          <w:szCs w:val="28"/>
        </w:rPr>
        <w:t>Формы  получения  образования  и</w:t>
      </w:r>
      <w:r w:rsidR="00AE0B36" w:rsidRPr="00AE0B36">
        <w:rPr>
          <w:rFonts w:ascii="Times New Roman" w:eastAsia="Times New Roman" w:hAnsi="Times New Roman"/>
          <w:sz w:val="28"/>
          <w:szCs w:val="28"/>
        </w:rPr>
        <w:t xml:space="preserve"> формы  </w:t>
      </w:r>
      <w:proofErr w:type="gramStart"/>
      <w:r w:rsidR="00AE0B36" w:rsidRPr="00AE0B36">
        <w:rPr>
          <w:rFonts w:ascii="Times New Roman" w:eastAsia="Times New Roman" w:hAnsi="Times New Roman"/>
          <w:sz w:val="28"/>
          <w:szCs w:val="28"/>
        </w:rPr>
        <w:t>обучения по программам</w:t>
      </w:r>
      <w:proofErr w:type="gramEnd"/>
      <w:r w:rsidR="00AE0B36" w:rsidRPr="00AE0B36">
        <w:rPr>
          <w:rFonts w:ascii="Times New Roman" w:eastAsia="Times New Roman" w:hAnsi="Times New Roman"/>
        </w:rPr>
        <w:t xml:space="preserve"> </w:t>
      </w:r>
      <w:r w:rsidR="00AE0B36" w:rsidRPr="00AE0B36">
        <w:rPr>
          <w:rFonts w:ascii="Times New Roman" w:eastAsia="Times New Roman" w:hAnsi="Times New Roman"/>
          <w:sz w:val="28"/>
          <w:szCs w:val="28"/>
        </w:rPr>
        <w:t xml:space="preserve">профессионального обучения определяются </w:t>
      </w:r>
      <w:r w:rsidR="00AE0B36">
        <w:rPr>
          <w:rFonts w:ascii="Times New Roman" w:eastAsia="Times New Roman" w:hAnsi="Times New Roman"/>
          <w:sz w:val="28"/>
          <w:szCs w:val="28"/>
        </w:rPr>
        <w:t>краевым государственным автономным профессиональным образовательным учреждением «Дальнегорский индустриально-технологический колледж» (далее – КГА ПОУ «ДИТК») самостоятельно.</w:t>
      </w:r>
    </w:p>
    <w:p w:rsidR="00F76C69" w:rsidRDefault="00F76C69" w:rsidP="00F76C69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КГА ПОУ «ДИТК» </w:t>
      </w:r>
      <w:r w:rsidRPr="00F76C69">
        <w:rPr>
          <w:rFonts w:ascii="Times New Roman" w:eastAsia="Times New Roman" w:hAnsi="Times New Roman"/>
          <w:sz w:val="28"/>
          <w:szCs w:val="28"/>
        </w:rPr>
        <w:t>устанавливаются сроки (начало и окончание) реализации профессионального обучения с учетом различных форм обучения, образовательных технологий и особенностей категорий обучающихся.</w:t>
      </w:r>
    </w:p>
    <w:p w:rsidR="00F76C69" w:rsidRDefault="00F76C69" w:rsidP="00F76C69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F76C69">
        <w:rPr>
          <w:rFonts w:ascii="Times New Roman" w:eastAsia="Times New Roman" w:hAnsi="Times New Roman"/>
          <w:sz w:val="28"/>
          <w:szCs w:val="28"/>
        </w:rPr>
        <w:t>Содержание программы профессионального обучения должно обеспечивать получение квалификации.</w:t>
      </w:r>
    </w:p>
    <w:p w:rsidR="00F76C69" w:rsidRDefault="00F76C69" w:rsidP="00F76C69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F76C69">
        <w:rPr>
          <w:rFonts w:ascii="Times New Roman" w:eastAsia="Times New Roman" w:hAnsi="Times New Roman"/>
          <w:sz w:val="28"/>
          <w:szCs w:val="28"/>
        </w:rPr>
        <w:t xml:space="preserve">Требования к структуре, объему, условиям реализации и результатам освоения программы профессионального обучения определяются </w:t>
      </w:r>
      <w:r>
        <w:rPr>
          <w:rFonts w:ascii="Times New Roman" w:eastAsia="Times New Roman" w:hAnsi="Times New Roman"/>
          <w:sz w:val="28"/>
          <w:szCs w:val="28"/>
        </w:rPr>
        <w:t>КГА ПОУ «ДИТК»</w:t>
      </w:r>
      <w:r w:rsidRPr="00F76C69">
        <w:rPr>
          <w:rFonts w:ascii="Times New Roman" w:eastAsia="Times New Roman" w:hAnsi="Times New Roman"/>
          <w:sz w:val="28"/>
          <w:szCs w:val="28"/>
        </w:rPr>
        <w:t>.</w:t>
      </w:r>
    </w:p>
    <w:p w:rsidR="00F76C69" w:rsidRDefault="00F76C69" w:rsidP="00F76C69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F76C69">
        <w:rPr>
          <w:rFonts w:ascii="Times New Roman" w:eastAsia="Times New Roman" w:hAnsi="Times New Roman"/>
          <w:sz w:val="28"/>
          <w:szCs w:val="28"/>
        </w:rPr>
        <w:t>Программа профессионального обучения включает в себя учебный план, учебно-тематический план, рабочие программы учебных предметов, курсов, дисциплин (модулей), оценочные и методические материалы, а также иные компоненты, обеспечивающие обучение.</w:t>
      </w:r>
    </w:p>
    <w:p w:rsidR="00F76C69" w:rsidRDefault="00F76C69" w:rsidP="00F76C69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F76C69">
        <w:rPr>
          <w:rFonts w:ascii="Times New Roman" w:eastAsia="Times New Roman" w:hAnsi="Times New Roman"/>
          <w:sz w:val="28"/>
          <w:szCs w:val="28"/>
        </w:rPr>
        <w:t xml:space="preserve">Программа профессионального обучения самостоятельно разрабатывается и утверждается </w:t>
      </w:r>
      <w:r>
        <w:rPr>
          <w:rFonts w:ascii="Times New Roman" w:eastAsia="Times New Roman" w:hAnsi="Times New Roman"/>
          <w:sz w:val="28"/>
          <w:szCs w:val="28"/>
        </w:rPr>
        <w:t>КГА ПОУ «ДИТК»</w:t>
      </w:r>
      <w:r w:rsidRPr="00F76C69">
        <w:rPr>
          <w:rFonts w:ascii="Times New Roman" w:eastAsia="Times New Roman" w:hAnsi="Times New Roman"/>
          <w:sz w:val="28"/>
          <w:szCs w:val="28"/>
        </w:rPr>
        <w:t>.</w:t>
      </w:r>
    </w:p>
    <w:p w:rsidR="00F76C69" w:rsidRDefault="00F76C69" w:rsidP="00F76C69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F76C69">
        <w:rPr>
          <w:rFonts w:ascii="Times New Roman" w:eastAsia="Times New Roman" w:hAnsi="Times New Roman"/>
          <w:sz w:val="28"/>
          <w:szCs w:val="28"/>
        </w:rPr>
        <w:t>При реализации программы профессионального обучения используются различные образовательные технологии.</w:t>
      </w:r>
    </w:p>
    <w:p w:rsidR="00F76C69" w:rsidRDefault="00F76C69" w:rsidP="00F76C69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F76C69">
        <w:rPr>
          <w:rFonts w:ascii="Times New Roman" w:eastAsia="Times New Roman" w:hAnsi="Times New Roman"/>
          <w:sz w:val="28"/>
          <w:szCs w:val="28"/>
        </w:rPr>
        <w:lastRenderedPageBreak/>
        <w:t>Профессиональное обучение слушателей с ограниченными возможностями здоровья осуществляется на основе образовательных программ. Адаптированных при необходимости для обучения указанных слушателей.</w:t>
      </w:r>
    </w:p>
    <w:p w:rsidR="00140940" w:rsidRDefault="00F76C69" w:rsidP="00140940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F76C69">
        <w:rPr>
          <w:rFonts w:ascii="Times New Roman" w:eastAsia="Times New Roman" w:hAnsi="Times New Roman"/>
          <w:sz w:val="28"/>
          <w:szCs w:val="28"/>
        </w:rPr>
        <w:t xml:space="preserve">При реализации программы профессионального обучения </w:t>
      </w:r>
      <w:r>
        <w:rPr>
          <w:rFonts w:ascii="Times New Roman" w:eastAsia="Times New Roman" w:hAnsi="Times New Roman"/>
          <w:sz w:val="28"/>
          <w:szCs w:val="28"/>
        </w:rPr>
        <w:t>КГА ПОУ «ДИТК»</w:t>
      </w:r>
      <w:r w:rsidRPr="00F76C69">
        <w:rPr>
          <w:rFonts w:ascii="Times New Roman" w:eastAsia="Times New Roman" w:hAnsi="Times New Roman"/>
          <w:sz w:val="28"/>
          <w:szCs w:val="28"/>
        </w:rPr>
        <w:t xml:space="preserve"> может применять формы организации образовательной деятельности, основанной на модульном принципе представления содержания образовательной программы и</w:t>
      </w:r>
      <w:r w:rsidR="00140940">
        <w:rPr>
          <w:rFonts w:ascii="Times New Roman" w:eastAsia="Times New Roman" w:hAnsi="Times New Roman"/>
          <w:sz w:val="28"/>
          <w:szCs w:val="28"/>
        </w:rPr>
        <w:t xml:space="preserve"> </w:t>
      </w:r>
      <w:r w:rsidR="00140940" w:rsidRPr="00140940">
        <w:rPr>
          <w:rFonts w:ascii="Times New Roman" w:eastAsia="Times New Roman" w:hAnsi="Times New Roman"/>
          <w:sz w:val="28"/>
          <w:szCs w:val="28"/>
        </w:rPr>
        <w:t>построения учебных планов, использовании соответствующих образовательных технологий.</w:t>
      </w:r>
    </w:p>
    <w:p w:rsidR="00140940" w:rsidRDefault="00140940" w:rsidP="00140940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40940">
        <w:rPr>
          <w:rFonts w:ascii="Times New Roman" w:eastAsia="Times New Roman" w:hAnsi="Times New Roman"/>
          <w:sz w:val="28"/>
          <w:szCs w:val="28"/>
        </w:rPr>
        <w:t>Программа профессионального обучения предусматривает проведение практических занятий обучающихся. Возможно деление на подгруппы.</w:t>
      </w:r>
    </w:p>
    <w:p w:rsidR="00140940" w:rsidRDefault="00140940" w:rsidP="00140940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40940">
        <w:rPr>
          <w:rFonts w:ascii="Times New Roman" w:eastAsia="Times New Roman" w:hAnsi="Times New Roman"/>
          <w:sz w:val="28"/>
          <w:szCs w:val="28"/>
        </w:rPr>
        <w:t xml:space="preserve">Образовательная деятельность по программе профессионального обучения организуется в соответствии с утвержденными </w:t>
      </w:r>
      <w:r>
        <w:rPr>
          <w:rFonts w:ascii="Times New Roman" w:eastAsia="Times New Roman" w:hAnsi="Times New Roman"/>
          <w:sz w:val="28"/>
          <w:szCs w:val="28"/>
        </w:rPr>
        <w:t xml:space="preserve">КГА ПОУ «ДИТК» </w:t>
      </w:r>
      <w:r w:rsidRPr="00140940">
        <w:rPr>
          <w:rFonts w:ascii="Times New Roman" w:eastAsia="Times New Roman" w:hAnsi="Times New Roman"/>
          <w:sz w:val="28"/>
          <w:szCs w:val="28"/>
        </w:rPr>
        <w:t>учебными планами, в соответствии с которыми образовательной организацией составляются расписания учебных занятий.</w:t>
      </w:r>
    </w:p>
    <w:p w:rsidR="00140940" w:rsidRDefault="00140940" w:rsidP="00140940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40940">
        <w:rPr>
          <w:rFonts w:ascii="Times New Roman" w:eastAsia="Times New Roman" w:hAnsi="Times New Roman"/>
          <w:sz w:val="28"/>
          <w:szCs w:val="28"/>
        </w:rPr>
        <w:t xml:space="preserve">Учебная деятельность </w:t>
      </w:r>
      <w:proofErr w:type="gramStart"/>
      <w:r w:rsidRPr="00140940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140940">
        <w:rPr>
          <w:rFonts w:ascii="Times New Roman" w:eastAsia="Times New Roman" w:hAnsi="Times New Roman"/>
          <w:sz w:val="28"/>
          <w:szCs w:val="28"/>
        </w:rPr>
        <w:t xml:space="preserve"> предусматривает учебные занятия (урок, практическое занятие, консультация, лекция), самостоятельную работу, а также другие виды учебной деятельности, определенные учебным планом.</w:t>
      </w:r>
    </w:p>
    <w:p w:rsidR="00140940" w:rsidRDefault="00140940" w:rsidP="00140940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40940">
        <w:rPr>
          <w:rFonts w:ascii="Times New Roman" w:eastAsia="Times New Roman" w:hAnsi="Times New Roman"/>
          <w:sz w:val="28"/>
          <w:szCs w:val="28"/>
        </w:rPr>
        <w:t>Для всех видов аудиторных занятий академический час устанавливается продолжительностью 45 минут.</w:t>
      </w:r>
    </w:p>
    <w:p w:rsidR="00437DDE" w:rsidRPr="00437DDE" w:rsidRDefault="00437DDE" w:rsidP="00140940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437DDE">
        <w:rPr>
          <w:rFonts w:ascii="Times New Roman" w:eastAsia="Times New Roman" w:hAnsi="Times New Roman"/>
          <w:sz w:val="28"/>
          <w:szCs w:val="28"/>
        </w:rPr>
        <w:t>Объем обязательных аудиторных занятий не должен превышать 4 академических часа в неделю</w:t>
      </w:r>
    </w:p>
    <w:p w:rsidR="00140940" w:rsidRDefault="00140940" w:rsidP="00140940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40940">
        <w:rPr>
          <w:rFonts w:ascii="Times New Roman" w:eastAsia="Times New Roman" w:hAnsi="Times New Roman"/>
          <w:sz w:val="28"/>
          <w:szCs w:val="28"/>
        </w:rPr>
        <w:t xml:space="preserve">Освоение программы профессионального обучения сопровождается текущим контролем успеваемости и промежуточной аттестацией </w:t>
      </w:r>
      <w:proofErr w:type="gramStart"/>
      <w:r w:rsidRPr="00140940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140940">
        <w:rPr>
          <w:rFonts w:ascii="Times New Roman" w:eastAsia="Times New Roman" w:hAnsi="Times New Roman"/>
          <w:sz w:val="28"/>
          <w:szCs w:val="28"/>
        </w:rPr>
        <w:t xml:space="preserve">. Формы, периодичность и порядок проведения текущего контроля успеваемости и промежуточной аттестации обучающихся определяются </w:t>
      </w:r>
      <w:r>
        <w:rPr>
          <w:rFonts w:ascii="Times New Roman" w:eastAsia="Times New Roman" w:hAnsi="Times New Roman"/>
          <w:sz w:val="28"/>
          <w:szCs w:val="28"/>
        </w:rPr>
        <w:t>КГА ПОУ «ДИТК»</w:t>
      </w:r>
      <w:r w:rsidRPr="00140940">
        <w:rPr>
          <w:rFonts w:ascii="Times New Roman" w:eastAsia="Times New Roman" w:hAnsi="Times New Roman"/>
          <w:sz w:val="28"/>
          <w:szCs w:val="28"/>
        </w:rPr>
        <w:t>.</w:t>
      </w:r>
    </w:p>
    <w:p w:rsidR="00140940" w:rsidRDefault="00140940" w:rsidP="00140940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40940">
        <w:rPr>
          <w:rFonts w:ascii="Times New Roman" w:eastAsia="Times New Roman" w:hAnsi="Times New Roman"/>
          <w:sz w:val="28"/>
          <w:szCs w:val="28"/>
        </w:rPr>
        <w:t>КГА ПОУ «ДИТК» самостоятельно устанавливает систему оценок при промежуточной аттестации.</w:t>
      </w:r>
    </w:p>
    <w:p w:rsidR="00140940" w:rsidRDefault="00140940" w:rsidP="00140940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40940">
        <w:rPr>
          <w:rFonts w:ascii="Times New Roman" w:eastAsia="Times New Roman" w:hAnsi="Times New Roman"/>
          <w:sz w:val="28"/>
          <w:szCs w:val="28"/>
        </w:rPr>
        <w:t>Профессиональное обучение завершается итоговой аттестацией в форме квалификационного экзамена.</w:t>
      </w:r>
    </w:p>
    <w:p w:rsidR="00140940" w:rsidRDefault="00140940" w:rsidP="00140940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40940">
        <w:rPr>
          <w:rFonts w:ascii="Times New Roman" w:eastAsia="Times New Roman" w:hAnsi="Times New Roman"/>
          <w:sz w:val="28"/>
          <w:szCs w:val="28"/>
        </w:rPr>
        <w:t>Квалификационный экзамен проводится организацией, осуществляющей образовательную деятельность, для определения соответствия полученных знаний, умений и навыков по программе профессионального обучения и установления на этой основе лицам, прошедшим профессиональное обучение, соответствующей квалификации.</w:t>
      </w:r>
    </w:p>
    <w:p w:rsidR="00140940" w:rsidRDefault="00140940" w:rsidP="00140940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40940">
        <w:rPr>
          <w:rFonts w:ascii="Times New Roman" w:eastAsia="Times New Roman" w:hAnsi="Times New Roman"/>
          <w:sz w:val="28"/>
          <w:szCs w:val="28"/>
        </w:rPr>
        <w:t>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</w:t>
      </w:r>
    </w:p>
    <w:p w:rsidR="00140940" w:rsidRDefault="00140940" w:rsidP="00140940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</w:t>
      </w:r>
      <w:r w:rsidRPr="00140940">
        <w:rPr>
          <w:rFonts w:ascii="Times New Roman" w:eastAsia="Times New Roman" w:hAnsi="Times New Roman"/>
          <w:sz w:val="28"/>
          <w:szCs w:val="28"/>
        </w:rPr>
        <w:t xml:space="preserve">проведению квалификационного экзамена привлекаются </w:t>
      </w:r>
      <w:r w:rsidRPr="00140940">
        <w:rPr>
          <w:rFonts w:ascii="Times New Roman" w:eastAsia="Times New Roman" w:hAnsi="Times New Roman"/>
          <w:sz w:val="28"/>
          <w:szCs w:val="28"/>
        </w:rPr>
        <w:lastRenderedPageBreak/>
        <w:t>представители работодателей.</w:t>
      </w:r>
    </w:p>
    <w:p w:rsidR="00140940" w:rsidRDefault="00140940" w:rsidP="00140940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</w:t>
      </w:r>
      <w:r w:rsidRPr="00140940">
        <w:rPr>
          <w:rFonts w:ascii="Times New Roman" w:eastAsia="Times New Roman" w:hAnsi="Times New Roman"/>
          <w:sz w:val="28"/>
          <w:szCs w:val="28"/>
        </w:rPr>
        <w:t xml:space="preserve">квалификационным экзаменам допускаются лица, успешно прошедшие полный курс теоретического и практического </w:t>
      </w:r>
      <w:proofErr w:type="gramStart"/>
      <w:r w:rsidRPr="00140940">
        <w:rPr>
          <w:rFonts w:ascii="Times New Roman" w:eastAsia="Times New Roman" w:hAnsi="Times New Roman"/>
          <w:sz w:val="28"/>
          <w:szCs w:val="28"/>
        </w:rPr>
        <w:t>обучения по</w:t>
      </w:r>
      <w:proofErr w:type="gramEnd"/>
      <w:r w:rsidRPr="00140940">
        <w:rPr>
          <w:rFonts w:ascii="Times New Roman" w:eastAsia="Times New Roman" w:hAnsi="Times New Roman"/>
          <w:sz w:val="28"/>
          <w:szCs w:val="28"/>
        </w:rPr>
        <w:t xml:space="preserve"> соответствующей программе.</w:t>
      </w:r>
    </w:p>
    <w:p w:rsidR="00140940" w:rsidRDefault="00140940" w:rsidP="00140940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40940">
        <w:rPr>
          <w:rFonts w:ascii="Times New Roman" w:eastAsia="Times New Roman" w:hAnsi="Times New Roman"/>
          <w:sz w:val="28"/>
          <w:szCs w:val="28"/>
        </w:rPr>
        <w:t>Лицам, прошедшим профессиональное обучение и успешно сдавшим квалификационный экзамен, выдается свидетельство о получении профессии (должности служащего).</w:t>
      </w:r>
    </w:p>
    <w:p w:rsidR="00140940" w:rsidRPr="00140940" w:rsidRDefault="00140940" w:rsidP="00140940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40940">
        <w:rPr>
          <w:rFonts w:ascii="Times New Roman" w:eastAsia="Times New Roman" w:hAnsi="Times New Roman"/>
          <w:sz w:val="28"/>
          <w:szCs w:val="28"/>
        </w:rPr>
        <w:t xml:space="preserve">Образовательные отношения прекращаются с отчислением слушателей из </w:t>
      </w:r>
      <w:r>
        <w:rPr>
          <w:rFonts w:ascii="Times New Roman" w:eastAsia="Times New Roman" w:hAnsi="Times New Roman"/>
          <w:sz w:val="28"/>
          <w:szCs w:val="28"/>
        </w:rPr>
        <w:t>КГА ПОУ «ДИТК»</w:t>
      </w:r>
      <w:r w:rsidRPr="00140940">
        <w:rPr>
          <w:rFonts w:ascii="Times New Roman" w:eastAsia="Times New Roman" w:hAnsi="Times New Roman"/>
          <w:sz w:val="28"/>
          <w:szCs w:val="28"/>
        </w:rPr>
        <w:t>:</w:t>
      </w:r>
    </w:p>
    <w:p w:rsidR="00140940" w:rsidRDefault="00140940" w:rsidP="00140940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140940">
        <w:rPr>
          <w:rFonts w:ascii="Times New Roman" w:eastAsia="Times New Roman" w:hAnsi="Times New Roman"/>
          <w:sz w:val="28"/>
          <w:szCs w:val="28"/>
        </w:rPr>
        <w:t>с завершением обучения;</w:t>
      </w:r>
    </w:p>
    <w:p w:rsidR="00140940" w:rsidRDefault="00140940" w:rsidP="00140940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140940">
        <w:rPr>
          <w:rFonts w:ascii="Times New Roman" w:eastAsia="Times New Roman" w:hAnsi="Times New Roman"/>
          <w:sz w:val="28"/>
          <w:szCs w:val="28"/>
        </w:rPr>
        <w:t xml:space="preserve">досрочно по основаниям, установленным частью 2 ст. 61 Федерального закона Российской Федерации от 29.12.2012г.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40940">
        <w:rPr>
          <w:rFonts w:ascii="Times New Roman" w:eastAsia="Times New Roman" w:hAnsi="Times New Roman"/>
          <w:sz w:val="28"/>
          <w:szCs w:val="28"/>
        </w:rPr>
        <w:t>№ 273-ФЗ «Об образовании в Российской Федерации»;</w:t>
      </w:r>
    </w:p>
    <w:p w:rsidR="00140940" w:rsidRPr="00140940" w:rsidRDefault="00140940" w:rsidP="00140940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140940">
        <w:rPr>
          <w:rFonts w:ascii="Times New Roman" w:eastAsia="Times New Roman" w:hAnsi="Times New Roman"/>
          <w:sz w:val="28"/>
          <w:szCs w:val="28"/>
        </w:rPr>
        <w:t>досрочно в связи с невыполнением сторонами условий договора.</w:t>
      </w:r>
    </w:p>
    <w:p w:rsidR="00140940" w:rsidRPr="00140940" w:rsidRDefault="00140940" w:rsidP="00140940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40940">
        <w:rPr>
          <w:rFonts w:ascii="Times New Roman" w:eastAsia="Times New Roman" w:hAnsi="Times New Roman"/>
          <w:sz w:val="28"/>
          <w:szCs w:val="28"/>
        </w:rPr>
        <w:t>Основанием для прекращения образовательных отношений является приказ директора КГА ПОУ «ДИТК» об отчислении слушателей.</w:t>
      </w:r>
    </w:p>
    <w:p w:rsidR="00140940" w:rsidRPr="00140940" w:rsidRDefault="00140940" w:rsidP="00140940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40940">
        <w:rPr>
          <w:rFonts w:ascii="Times New Roman" w:eastAsia="Times New Roman" w:hAnsi="Times New Roman"/>
          <w:sz w:val="28"/>
          <w:szCs w:val="28"/>
        </w:rPr>
        <w:t>Оценка качества освоения профессиональных программ проводится в отношении:</w:t>
      </w:r>
    </w:p>
    <w:p w:rsidR="00140940" w:rsidRDefault="00140940" w:rsidP="00140940">
      <w:pPr>
        <w:pStyle w:val="a3"/>
        <w:widowControl/>
        <w:numPr>
          <w:ilvl w:val="0"/>
          <w:numId w:val="11"/>
        </w:numPr>
        <w:tabs>
          <w:tab w:val="left" w:pos="1196"/>
        </w:tabs>
        <w:spacing w:line="234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40940">
        <w:rPr>
          <w:rFonts w:ascii="Times New Roman" w:eastAsia="Times New Roman" w:hAnsi="Times New Roman"/>
          <w:sz w:val="28"/>
          <w:szCs w:val="28"/>
        </w:rPr>
        <w:t>соответствия результатов освоения профессиональных программ заявленным целям и планируемым результатам обучения;</w:t>
      </w:r>
    </w:p>
    <w:p w:rsidR="00140940" w:rsidRDefault="00140940" w:rsidP="00140940">
      <w:pPr>
        <w:pStyle w:val="a3"/>
        <w:widowControl/>
        <w:numPr>
          <w:ilvl w:val="0"/>
          <w:numId w:val="11"/>
        </w:numPr>
        <w:tabs>
          <w:tab w:val="left" w:pos="1196"/>
        </w:tabs>
        <w:spacing w:line="234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40940">
        <w:rPr>
          <w:rFonts w:ascii="Times New Roman" w:eastAsia="Times New Roman" w:hAnsi="Times New Roman"/>
          <w:sz w:val="28"/>
          <w:szCs w:val="28"/>
        </w:rPr>
        <w:t>соответствия процесса организации и осуществления профессионального обучения установленным требованиям к структуре, порядку и условиям реализации программ;</w:t>
      </w:r>
    </w:p>
    <w:p w:rsidR="00140940" w:rsidRDefault="00140940" w:rsidP="00140940">
      <w:pPr>
        <w:pStyle w:val="a3"/>
        <w:widowControl/>
        <w:numPr>
          <w:ilvl w:val="0"/>
          <w:numId w:val="11"/>
        </w:numPr>
        <w:tabs>
          <w:tab w:val="left" w:pos="1196"/>
        </w:tabs>
        <w:spacing w:line="234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40940">
        <w:rPr>
          <w:rFonts w:ascii="Times New Roman" w:eastAsia="Times New Roman" w:hAnsi="Times New Roman"/>
          <w:sz w:val="28"/>
          <w:szCs w:val="28"/>
        </w:rPr>
        <w:t>способности КГА ПОУ «ДИТК» результативно и эффективно выполнять деятельность по предоставлению профессиональных образовательных услуг.</w:t>
      </w:r>
    </w:p>
    <w:p w:rsidR="00140940" w:rsidRDefault="00140940" w:rsidP="00140940">
      <w:pPr>
        <w:pStyle w:val="a3"/>
        <w:widowControl/>
        <w:numPr>
          <w:ilvl w:val="1"/>
          <w:numId w:val="2"/>
        </w:numPr>
        <w:tabs>
          <w:tab w:val="left" w:pos="1196"/>
        </w:tabs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40940">
        <w:rPr>
          <w:rFonts w:ascii="Times New Roman" w:eastAsia="Times New Roman" w:hAnsi="Times New Roman"/>
          <w:sz w:val="28"/>
          <w:szCs w:val="28"/>
        </w:rPr>
        <w:t>Оценка качества освоения профессиональных программ проводится в следующих формах:</w:t>
      </w:r>
    </w:p>
    <w:p w:rsidR="00140940" w:rsidRDefault="00140940" w:rsidP="00140940">
      <w:pPr>
        <w:pStyle w:val="a3"/>
        <w:widowControl/>
        <w:numPr>
          <w:ilvl w:val="0"/>
          <w:numId w:val="12"/>
        </w:numPr>
        <w:tabs>
          <w:tab w:val="left" w:pos="1196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140940">
        <w:rPr>
          <w:rFonts w:ascii="Times New Roman" w:eastAsia="Times New Roman" w:hAnsi="Times New Roman"/>
          <w:sz w:val="28"/>
          <w:szCs w:val="28"/>
        </w:rPr>
        <w:t>внутренний мониторинг качества обучения;</w:t>
      </w:r>
    </w:p>
    <w:p w:rsidR="00140940" w:rsidRPr="00140940" w:rsidRDefault="00140940" w:rsidP="00140940">
      <w:pPr>
        <w:pStyle w:val="a3"/>
        <w:widowControl/>
        <w:numPr>
          <w:ilvl w:val="0"/>
          <w:numId w:val="12"/>
        </w:numPr>
        <w:tabs>
          <w:tab w:val="left" w:pos="1196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140940">
        <w:rPr>
          <w:rFonts w:ascii="Times New Roman" w:eastAsia="Times New Roman" w:hAnsi="Times New Roman"/>
          <w:sz w:val="28"/>
          <w:szCs w:val="28"/>
        </w:rPr>
        <w:t>внешняя независимая оценка качества обучения.</w:t>
      </w:r>
    </w:p>
    <w:p w:rsidR="00140940" w:rsidRPr="00140940" w:rsidRDefault="00140940" w:rsidP="00140940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40940">
        <w:rPr>
          <w:rFonts w:ascii="Times New Roman" w:eastAsia="Times New Roman" w:hAnsi="Times New Roman"/>
          <w:sz w:val="28"/>
          <w:szCs w:val="28"/>
        </w:rPr>
        <w:t>Колледж самостоятельно устанавливает виды и формы внутренней оценки качества реализации профессиональных программ и их результатов.</w:t>
      </w:r>
    </w:p>
    <w:p w:rsidR="00AE0B36" w:rsidRDefault="00140940" w:rsidP="00140940">
      <w:pPr>
        <w:pStyle w:val="a3"/>
        <w:numPr>
          <w:ilvl w:val="1"/>
          <w:numId w:val="2"/>
        </w:numPr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140940">
        <w:rPr>
          <w:rFonts w:ascii="Times New Roman" w:eastAsia="Times New Roman" w:hAnsi="Times New Roman"/>
          <w:sz w:val="28"/>
          <w:szCs w:val="28"/>
        </w:rPr>
        <w:t>КГА ПОУ «ДИТК»  на добровольной основе может применять процедуру независимой оценки качества обучения, профессионально-общественной аккредитации профессиональных программ.</w:t>
      </w:r>
    </w:p>
    <w:p w:rsidR="009B1658" w:rsidRDefault="009B1658" w:rsidP="009B1658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9B1658" w:rsidRPr="009B1658" w:rsidRDefault="009B1658" w:rsidP="009B1658">
      <w:pPr>
        <w:pStyle w:val="a3"/>
        <w:widowControl/>
        <w:numPr>
          <w:ilvl w:val="0"/>
          <w:numId w:val="2"/>
        </w:numPr>
        <w:tabs>
          <w:tab w:val="left" w:pos="2920"/>
        </w:tabs>
        <w:spacing w:line="0" w:lineRule="atLeast"/>
        <w:rPr>
          <w:rFonts w:ascii="Times New Roman" w:eastAsia="Times New Roman" w:hAnsi="Times New Roman"/>
          <w:b/>
        </w:rPr>
      </w:pPr>
      <w:r w:rsidRPr="009B1658">
        <w:rPr>
          <w:rFonts w:ascii="Times New Roman" w:eastAsia="Times New Roman" w:hAnsi="Times New Roman"/>
          <w:b/>
        </w:rPr>
        <w:t>ЗАКЛЮЧИТЕЛЬНЫЕ ПОЛОЖЕНИЯ</w:t>
      </w:r>
    </w:p>
    <w:p w:rsidR="009B1658" w:rsidRPr="009B1658" w:rsidRDefault="009B1658" w:rsidP="009B1658">
      <w:pPr>
        <w:pStyle w:val="a3"/>
        <w:numPr>
          <w:ilvl w:val="1"/>
          <w:numId w:val="2"/>
        </w:numPr>
        <w:spacing w:line="234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9B1658">
        <w:rPr>
          <w:rFonts w:ascii="Times New Roman" w:eastAsia="Times New Roman" w:hAnsi="Times New Roman"/>
          <w:sz w:val="28"/>
          <w:szCs w:val="28"/>
        </w:rPr>
        <w:t xml:space="preserve">Внесение изменений в настоящее Положение осуществляется в установленном в </w:t>
      </w:r>
      <w:r w:rsidRPr="00140940">
        <w:rPr>
          <w:rFonts w:ascii="Times New Roman" w:eastAsia="Times New Roman" w:hAnsi="Times New Roman"/>
          <w:sz w:val="28"/>
          <w:szCs w:val="28"/>
        </w:rPr>
        <w:t>КГА ПОУ «ДИТК»</w:t>
      </w:r>
      <w:r w:rsidRPr="009B1658">
        <w:rPr>
          <w:rFonts w:ascii="Times New Roman" w:eastAsia="Times New Roman" w:hAnsi="Times New Roman"/>
          <w:sz w:val="28"/>
          <w:szCs w:val="28"/>
        </w:rPr>
        <w:t xml:space="preserve"> порядке.</w:t>
      </w:r>
    </w:p>
    <w:p w:rsidR="009B1658" w:rsidRPr="009B1658" w:rsidRDefault="009B1658" w:rsidP="009B1658">
      <w:pPr>
        <w:pStyle w:val="a3"/>
        <w:numPr>
          <w:ilvl w:val="1"/>
          <w:numId w:val="2"/>
        </w:numPr>
        <w:spacing w:line="234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9B1658">
        <w:rPr>
          <w:rFonts w:ascii="Times New Roman" w:eastAsia="Times New Roman" w:hAnsi="Times New Roman"/>
          <w:sz w:val="28"/>
          <w:szCs w:val="28"/>
        </w:rPr>
        <w:t>В соответствии с настоящим Положением разрабатываются и принимаются в установленном порядке иные локальные акты, регламентирующие деятельность в сфере профессионального обучения.</w:t>
      </w:r>
    </w:p>
    <w:p w:rsidR="009B1658" w:rsidRPr="009B1658" w:rsidRDefault="009B1658" w:rsidP="009B1658">
      <w:pPr>
        <w:jc w:val="both"/>
        <w:rPr>
          <w:rFonts w:ascii="Times New Roman" w:eastAsia="Times New Roman" w:hAnsi="Times New Roman"/>
          <w:sz w:val="28"/>
          <w:szCs w:val="28"/>
        </w:rPr>
      </w:pPr>
    </w:p>
    <w:sectPr w:rsidR="009B1658" w:rsidRPr="009B1658" w:rsidSect="007D1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41B71EF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7545E14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515F0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5BD062C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12200854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К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9"/>
    <w:multiLevelType w:val="hybridMultilevel"/>
    <w:tmpl w:val="0216231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3AD21FC"/>
    <w:multiLevelType w:val="hybridMultilevel"/>
    <w:tmpl w:val="067E8C46"/>
    <w:lvl w:ilvl="0" w:tplc="42D8BB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9430142"/>
    <w:multiLevelType w:val="hybridMultilevel"/>
    <w:tmpl w:val="FD66BAB8"/>
    <w:lvl w:ilvl="0" w:tplc="42D8BB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1518C7"/>
    <w:multiLevelType w:val="hybridMultilevel"/>
    <w:tmpl w:val="AA261BEC"/>
    <w:lvl w:ilvl="0" w:tplc="DE088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9833D1"/>
    <w:multiLevelType w:val="hybridMultilevel"/>
    <w:tmpl w:val="5232B560"/>
    <w:lvl w:ilvl="0" w:tplc="42D8B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817ABB"/>
    <w:multiLevelType w:val="hybridMultilevel"/>
    <w:tmpl w:val="630ADAB0"/>
    <w:lvl w:ilvl="0" w:tplc="42D8BB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CB9236A"/>
    <w:multiLevelType w:val="multilevel"/>
    <w:tmpl w:val="A56EFB3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2"/>
  </w:num>
  <w:num w:numId="5">
    <w:abstractNumId w:val="10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5"/>
  </w:num>
  <w:num w:numId="11">
    <w:abstractNumId w:val="1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2D8C"/>
    <w:rsid w:val="000C5B35"/>
    <w:rsid w:val="00140940"/>
    <w:rsid w:val="00437DDE"/>
    <w:rsid w:val="00507CF8"/>
    <w:rsid w:val="007D1426"/>
    <w:rsid w:val="008B1D8A"/>
    <w:rsid w:val="009A3F33"/>
    <w:rsid w:val="009B1658"/>
    <w:rsid w:val="00A842E3"/>
    <w:rsid w:val="00AE0B36"/>
    <w:rsid w:val="00F52D8C"/>
    <w:rsid w:val="00F7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2D8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3">
    <w:name w:val="heading 3"/>
    <w:basedOn w:val="a"/>
    <w:link w:val="30"/>
    <w:qFormat/>
    <w:rsid w:val="00F52D8C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2D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">
    <w:name w:val="Основной текст (2)_"/>
    <w:basedOn w:val="a0"/>
    <w:link w:val="21"/>
    <w:rsid w:val="00F52D8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52D8C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3">
    <w:name w:val="List Paragraph"/>
    <w:basedOn w:val="a"/>
    <w:uiPriority w:val="34"/>
    <w:qFormat/>
    <w:rsid w:val="00F52D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1D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D8A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577462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</dc:creator>
  <cp:lastModifiedBy>Microsoft</cp:lastModifiedBy>
  <cp:revision>8</cp:revision>
  <dcterms:created xsi:type="dcterms:W3CDTF">2018-06-06T00:47:00Z</dcterms:created>
  <dcterms:modified xsi:type="dcterms:W3CDTF">2018-06-06T04:23:00Z</dcterms:modified>
</cp:coreProperties>
</file>